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40" w:rsidRPr="00AC640C" w:rsidRDefault="00470E40" w:rsidP="00470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640C"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025EC55" wp14:editId="49E8320D">
            <wp:extent cx="5607050" cy="17595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E40" w:rsidRPr="00AC640C" w:rsidRDefault="00470E40" w:rsidP="00AC640C">
      <w:pPr>
        <w:pStyle w:val="NormalWeb"/>
        <w:spacing w:before="0" w:beforeAutospacing="0" w:after="0" w:afterAutospacing="0" w:line="360" w:lineRule="auto"/>
        <w:jc w:val="both"/>
      </w:pPr>
      <w:r w:rsidRPr="00AC640C">
        <w:t>TÍTULO: </w:t>
      </w:r>
    </w:p>
    <w:p w:rsidR="00AB2BDE" w:rsidRPr="00AC640C" w:rsidRDefault="00470E40" w:rsidP="00AC64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640C">
        <w:rPr>
          <w:rFonts w:ascii="Times New Roman" w:hAnsi="Times New Roman" w:cs="Times New Roman"/>
          <w:sz w:val="24"/>
          <w:szCs w:val="24"/>
        </w:rPr>
        <w:t>¿Trabajar la convivencia es dejar de lado lo pedagógico?</w:t>
      </w:r>
    </w:p>
    <w:p w:rsidR="006858A6" w:rsidRPr="00AC640C" w:rsidRDefault="006858A6" w:rsidP="00AC640C">
      <w:pPr>
        <w:pStyle w:val="NormalWeb"/>
        <w:spacing w:before="0" w:beforeAutospacing="0" w:after="0" w:afterAutospacing="0" w:line="360" w:lineRule="auto"/>
        <w:jc w:val="both"/>
      </w:pPr>
      <w:r w:rsidRPr="00AC640C">
        <w:t xml:space="preserve">Autores: </w:t>
      </w:r>
      <w:proofErr w:type="spellStart"/>
      <w:r w:rsidRPr="00AC640C">
        <w:t>Perín</w:t>
      </w:r>
      <w:proofErr w:type="spellEnd"/>
      <w:r w:rsidRPr="00AC640C">
        <w:t xml:space="preserve">, </w:t>
      </w:r>
      <w:proofErr w:type="spellStart"/>
      <w:r w:rsidRPr="00AC640C">
        <w:t>Giuliana</w:t>
      </w:r>
      <w:proofErr w:type="spellEnd"/>
      <w:r w:rsidRPr="00AC640C">
        <w:t xml:space="preserve"> Carolina; Baldini, Francisco; </w:t>
      </w:r>
      <w:proofErr w:type="spellStart"/>
      <w:r w:rsidRPr="00AC640C">
        <w:t>Mazú</w:t>
      </w:r>
      <w:proofErr w:type="spellEnd"/>
      <w:r w:rsidRPr="00AC640C">
        <w:t xml:space="preserve">, </w:t>
      </w:r>
      <w:proofErr w:type="spellStart"/>
      <w:r w:rsidRPr="00AC640C">
        <w:t>Adamna</w:t>
      </w:r>
      <w:proofErr w:type="spellEnd"/>
      <w:r w:rsidRPr="00AC640C">
        <w:t xml:space="preserve"> </w:t>
      </w:r>
      <w:proofErr w:type="spellStart"/>
      <w:r w:rsidRPr="00AC640C">
        <w:t>Yain</w:t>
      </w:r>
      <w:proofErr w:type="spellEnd"/>
    </w:p>
    <w:p w:rsidR="006858A6" w:rsidRPr="00AC640C" w:rsidRDefault="006858A6" w:rsidP="00AC640C">
      <w:pPr>
        <w:pStyle w:val="NormalWeb"/>
        <w:spacing w:before="0" w:beforeAutospacing="0" w:after="0" w:afterAutospacing="0" w:line="360" w:lineRule="auto"/>
        <w:jc w:val="both"/>
      </w:pPr>
      <w:r w:rsidRPr="00AC640C">
        <w:t>E-mail: giulianacperin</w:t>
      </w:r>
      <w:hyperlink r:id="rId7" w:history="1">
        <w:r w:rsidRPr="00AC640C">
          <w:rPr>
            <w:rStyle w:val="Hipervnculo"/>
            <w:color w:val="auto"/>
            <w:u w:val="none"/>
          </w:rPr>
          <w:t>@gmail.com</w:t>
        </w:r>
      </w:hyperlink>
    </w:p>
    <w:p w:rsidR="006858A6" w:rsidRPr="00AC640C" w:rsidRDefault="006858A6" w:rsidP="00AC640C">
      <w:pPr>
        <w:pStyle w:val="NormalWeb"/>
        <w:spacing w:before="0" w:beforeAutospacing="0" w:after="0" w:afterAutospacing="0" w:line="360" w:lineRule="auto"/>
        <w:jc w:val="both"/>
      </w:pPr>
      <w:r w:rsidRPr="00AC640C">
        <w:t xml:space="preserve">Institución: </w:t>
      </w:r>
      <w:r w:rsidRPr="00AC640C">
        <w:rPr>
          <w:shd w:val="clear" w:color="auto" w:fill="FFFFFF"/>
        </w:rPr>
        <w:t xml:space="preserve">Laboratorio de Psicología Comunitaria y Políticas Públicas (LACCOP) Secretaría de Investigación. Facultad de Psicología. </w:t>
      </w:r>
      <w:r w:rsidRPr="00AC640C">
        <w:t>Universidad Nacional de La Plata (UNLP)</w:t>
      </w:r>
    </w:p>
    <w:p w:rsidR="00E12D8A" w:rsidRPr="00AC640C" w:rsidRDefault="00E12D8A" w:rsidP="00AC640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D30F6" w:rsidRPr="00AC640C" w:rsidRDefault="00470E40" w:rsidP="00AC640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Resumen:</w:t>
      </w:r>
    </w:p>
    <w:p w:rsidR="00AC640C" w:rsidRDefault="00470E40" w:rsidP="00AC640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="00E12D8A" w:rsidRPr="00AC640C">
        <w:rPr>
          <w:rFonts w:ascii="Times New Roman" w:hAnsi="Times New Roman" w:cs="Times New Roman"/>
          <w:sz w:val="24"/>
          <w:szCs w:val="24"/>
        </w:rPr>
        <w:t xml:space="preserve">El  presente trabajo relata algunas de las experiencias extensionistas vivenciadas en el marco del proyecto de Extensión </w:t>
      </w:r>
      <w:r w:rsidR="00E12D8A" w:rsidRPr="00AC640C">
        <w:rPr>
          <w:rFonts w:ascii="Times New Roman" w:hAnsi="Times New Roman" w:cs="Times New Roman"/>
          <w:i/>
          <w:sz w:val="24"/>
          <w:szCs w:val="24"/>
        </w:rPr>
        <w:t>titulado “</w:t>
      </w:r>
      <w:r w:rsidR="00E12D8A" w:rsidRPr="00AC640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Convivencia, lazo social y construcción de legalidades. Expandiendo trayectorias y aprendizajes significativos en escuelas secundarias”</w:t>
      </w:r>
      <w:r w:rsidR="00E12D8A" w:rsidRPr="00AC6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realizado en </w:t>
      </w:r>
      <w:r w:rsidR="00E12D8A" w:rsidRPr="00AC640C">
        <w:rPr>
          <w:rFonts w:ascii="Times New Roman" w:hAnsi="Times New Roman" w:cs="Times New Roman"/>
          <w:sz w:val="24"/>
          <w:szCs w:val="24"/>
        </w:rPr>
        <w:t xml:space="preserve">diferentes escuelas públicas de La Plata y alrededores, </w:t>
      </w:r>
      <w:r w:rsidR="00075A11" w:rsidRPr="00AC640C">
        <w:rPr>
          <w:rFonts w:ascii="Times New Roman" w:hAnsi="Times New Roman" w:cs="Times New Roman"/>
          <w:sz w:val="24"/>
          <w:szCs w:val="24"/>
        </w:rPr>
        <w:t>durante</w:t>
      </w:r>
      <w:r w:rsidR="00E12D8A" w:rsidRPr="00AC640C">
        <w:rPr>
          <w:rFonts w:ascii="Times New Roman" w:hAnsi="Times New Roman" w:cs="Times New Roman"/>
          <w:sz w:val="24"/>
          <w:szCs w:val="24"/>
        </w:rPr>
        <w:t xml:space="preserve"> los años 2016 y 2018. </w:t>
      </w:r>
      <w:r w:rsidR="00075A11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Este trabajo recoge experiencias extensionistas en escuelas secundarias– con poblaciones “</w:t>
      </w:r>
      <w:proofErr w:type="spellStart"/>
      <w:r w:rsidR="00075A11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vulnerabilizadas</w:t>
      </w:r>
      <w:proofErr w:type="spellEnd"/>
      <w:r w:rsidR="00075A11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” (</w:t>
      </w:r>
      <w:proofErr w:type="spellStart"/>
      <w:r w:rsidR="00075A11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Terigi</w:t>
      </w:r>
      <w:proofErr w:type="spellEnd"/>
      <w:r w:rsidR="00075A11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, 2014), entre estudiantes, docentes, orientadores, directivos, profesionales en formación y formadores en Psicología Educacional de la facultad de psicología de la Universidad Nacional de La Plata. Y e</w:t>
      </w:r>
      <w:r w:rsidR="00E12D8A" w:rsidRPr="00AC640C">
        <w:rPr>
          <w:rFonts w:ascii="Times New Roman" w:hAnsi="Times New Roman" w:cs="Times New Roman"/>
          <w:sz w:val="24"/>
          <w:szCs w:val="24"/>
        </w:rPr>
        <w:t>n esta oportunidad, seleccionaremos mome</w:t>
      </w:r>
      <w:r w:rsidR="00075A11" w:rsidRPr="00AC640C">
        <w:rPr>
          <w:rFonts w:ascii="Times New Roman" w:hAnsi="Times New Roman" w:cs="Times New Roman"/>
          <w:sz w:val="24"/>
          <w:szCs w:val="24"/>
        </w:rPr>
        <w:t xml:space="preserve">ntos y actividades </w:t>
      </w:r>
      <w:r w:rsidR="00E12D8A" w:rsidRPr="00AC640C">
        <w:rPr>
          <w:rFonts w:ascii="Times New Roman" w:hAnsi="Times New Roman" w:cs="Times New Roman"/>
          <w:sz w:val="24"/>
          <w:szCs w:val="24"/>
        </w:rPr>
        <w:t xml:space="preserve">que, a su vez, analizaremos desde nuestro rol como colaboradores del proyecto de investigación </w:t>
      </w:r>
      <w:r w:rsidR="00E12D8A" w:rsidRPr="00AC640C">
        <w:rPr>
          <w:rFonts w:ascii="Times New Roman" w:hAnsi="Times New Roman" w:cs="Times New Roman"/>
          <w:i/>
          <w:iCs/>
          <w:sz w:val="24"/>
          <w:szCs w:val="24"/>
        </w:rPr>
        <w:t xml:space="preserve">“Aprendizaje expansivo y construcción de sentidos de con-vivencia en entramados de extensión universitaria en </w:t>
      </w:r>
      <w:r w:rsidR="00E12D8A" w:rsidRPr="00AC640C">
        <w:rPr>
          <w:rFonts w:ascii="Times New Roman" w:hAnsi="Times New Roman" w:cs="Times New Roman"/>
          <w:i/>
          <w:iCs/>
          <w:sz w:val="24"/>
          <w:szCs w:val="24"/>
        </w:rPr>
        <w:lastRenderedPageBreak/>
        <w:t>escuelas”</w:t>
      </w:r>
      <w:r w:rsidR="00E12D8A" w:rsidRPr="00AC640C">
        <w:rPr>
          <w:rFonts w:ascii="Times New Roman" w:hAnsi="Times New Roman" w:cs="Times New Roman"/>
          <w:sz w:val="24"/>
          <w:szCs w:val="24"/>
        </w:rPr>
        <w:t>, si</w:t>
      </w:r>
      <w:r w:rsidR="00075A11" w:rsidRPr="00AC640C">
        <w:rPr>
          <w:rFonts w:ascii="Times New Roman" w:hAnsi="Times New Roman" w:cs="Times New Roman"/>
          <w:sz w:val="24"/>
          <w:szCs w:val="24"/>
        </w:rPr>
        <w:t>endo adscriptos graduados de dicha cátedra.</w:t>
      </w:r>
      <w:r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E317B7" w:rsidRDefault="00075A11" w:rsidP="00E317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En estos diversos establecimientos s</w:t>
      </w:r>
      <w:r w:rsidR="00470E40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 efectuaron observaciones, entrevistas </w:t>
      </w:r>
      <w:proofErr w:type="spellStart"/>
      <w:r w:rsidR="00470E40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semidirigidas</w:t>
      </w:r>
      <w:proofErr w:type="spellEnd"/>
      <w:r w:rsidR="00470E40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, intercambios reflexivos (devoluciones), se administraron cuestionarios, se realizaron talleres y jornadas docentes</w:t>
      </w:r>
      <w:r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, que dejaron grandes aprendizajes para quienes representamos la universidad</w:t>
      </w:r>
      <w:r w:rsidR="00470E40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  <w:r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El trabajo se fue potenciando desde la perspectiva de la extensión crítica, pero desde el inicio se comprendía como la interacción de dos sistema de actividad complejos y eso implicó at</w:t>
      </w:r>
      <w:r w:rsidR="00470E40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ravesar un proceso interactivo (con sus incertidumbres) en el que la actividad sufrió re-direccionamientos que permitieron nuev</w:t>
      </w:r>
      <w:r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os descubrimientos.</w:t>
      </w:r>
      <w:r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El desarrollo del proyecto</w:t>
      </w:r>
      <w:r w:rsidR="00470E40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hizo visible la necesidad urgente y el carácter estratégico del fortalecimiento de tramas de trabajo colaborativo entre actores educativos y </w:t>
      </w:r>
      <w:proofErr w:type="spellStart"/>
      <w:r w:rsidR="00470E40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psicoeducativos</w:t>
      </w:r>
      <w:proofErr w:type="spellEnd"/>
      <w:r w:rsidR="00470E40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como condición de fundación del sujeto ético</w:t>
      </w:r>
      <w:r w:rsidR="001D4E02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pero por sobre todo exigió que se confiara en cada persona que formaba parte de las diversas realidades educativas para poder transformar las </w:t>
      </w:r>
      <w:r w:rsidR="009C590D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relaciones violentas</w:t>
      </w:r>
      <w:r w:rsidR="001D4E02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entre docentes, estudiantes y </w:t>
      </w:r>
      <w:r w:rsidR="009C590D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pares</w:t>
      </w:r>
      <w:r w:rsid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 w:rsidR="009C590D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</w:t>
      </w:r>
      <w:r w:rsid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así</w:t>
      </w:r>
      <w:r w:rsidR="009C590D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profundizar </w:t>
      </w:r>
      <w:r w:rsidR="001D4E02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>en vínculos saludables</w:t>
      </w:r>
      <w:r w:rsidR="00470E40" w:rsidRPr="00AC64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</w:p>
    <w:p w:rsidR="00E317B7" w:rsidRPr="00E317B7" w:rsidRDefault="00E317B7" w:rsidP="00E317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Para eso se construyó una caja de herramientas que se sustenta  en el enfoque socio-cultural en psicología (desde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Vigotsky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y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Engeström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), el psicoanálisis desde la perspectiva de Silvia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Bleichmar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, la educación popular de Paulo Freire, Flavia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Terigi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y algunas aproximaciones pedagógico-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filósóficas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de la mano de Laurence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Cornu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 entre otros.</w:t>
      </w:r>
    </w:p>
    <w:p w:rsidR="00E317B7" w:rsidRPr="00E317B7" w:rsidRDefault="00E317B7" w:rsidP="00E3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317B7" w:rsidRPr="00E317B7" w:rsidRDefault="00E317B7" w:rsidP="00E317B7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AR"/>
        </w:rPr>
        <w:t>Antelo, E.(1999). Instrucciones para ser profesor. Pedagogía para aspirantes. Ed. Santillana. Buenos Aires. Argentina.</w:t>
      </w:r>
    </w:p>
    <w:p w:rsidR="00E317B7" w:rsidRPr="00E317B7" w:rsidRDefault="00E317B7" w:rsidP="00E317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Bleichmar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, S. (2008).  Violencia social- Violencia escolar. Buenos Aires: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Noveduc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.</w:t>
      </w:r>
    </w:p>
    <w:p w:rsidR="00E317B7" w:rsidRPr="00E317B7" w:rsidRDefault="00E317B7" w:rsidP="00E317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Cornu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, L. (1999) La confianza en las relaciones pedagógicas. En G. Frigerio; M.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Poggi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; D.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Korinfeld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(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comps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) Construyendo un saber sobre el interior de la escuela (pp. 19-26). Buenos Aires: CEM-Novedades Educativas.</w:t>
      </w:r>
    </w:p>
    <w:p w:rsidR="00E317B7" w:rsidRPr="00E317B7" w:rsidRDefault="00E317B7" w:rsidP="00E317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Engeström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Y., Brown K.,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Engeström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R. y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Koistinen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K.(1992) Olvido organizacional: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perspective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de la teoría de la actividad, en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Middleton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D. y Edwards D. (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comps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) Memoria compartida. La naturaleza social del recuerdo y del olvido. Buenos Aires: Paidós.</w:t>
      </w:r>
    </w:p>
    <w:p w:rsidR="00E317B7" w:rsidRPr="00E317B7" w:rsidRDefault="00E317B7" w:rsidP="00E317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Terigi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, F. (2014) La inclusión como problema de las políticas educativas. En M. Feijoo &amp; M.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Poggi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 Educación y políticas sociales. Sinergias para la inclusión (pp. 217-234). Ciudad Autónoma de Buenos Aires: Instituto Internacional de Planeamiento de la Educación IIPE-Unesco</w:t>
      </w:r>
    </w:p>
    <w:p w:rsidR="00E317B7" w:rsidRPr="00E317B7" w:rsidRDefault="00E317B7" w:rsidP="00E317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lastRenderedPageBreak/>
        <w:t>Tommasino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, H. y Cano A. (2016) “Avances y retrocesos de la extensión crítica en la Universidad de la República de Uruguay”. En Revista </w:t>
      </w:r>
      <w:proofErr w:type="spellStart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Masquedós</w:t>
      </w:r>
      <w:proofErr w:type="spellEnd"/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 N°1, Año 1, pp.9-23. Secretaría de Extensión UNICEN. Tandil, Argentina. </w:t>
      </w:r>
    </w:p>
    <w:p w:rsidR="00E317B7" w:rsidRPr="00E317B7" w:rsidRDefault="00E317B7" w:rsidP="00E317B7">
      <w:pPr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E317B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Vygotsky L. (1926-2012) Conducta Ética Naturaleza de la Ética desde el Punto de Vista Psicológico. Traducción de Efraín Aguilar en http://vygotskitraducido.blogspot.com.ar/search/label/Conducta%20%C3%A9tica</w:t>
      </w:r>
    </w:p>
    <w:p w:rsidR="00470E40" w:rsidRPr="00AC640C" w:rsidRDefault="00470E40" w:rsidP="00AC6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0E40" w:rsidRPr="00AC64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047"/>
    <w:multiLevelType w:val="multilevel"/>
    <w:tmpl w:val="C33E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17D0B"/>
    <w:multiLevelType w:val="multilevel"/>
    <w:tmpl w:val="B20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40"/>
    <w:rsid w:val="00075A11"/>
    <w:rsid w:val="00110FFA"/>
    <w:rsid w:val="001D4E02"/>
    <w:rsid w:val="00470E40"/>
    <w:rsid w:val="006858A6"/>
    <w:rsid w:val="008A2A38"/>
    <w:rsid w:val="008D30F6"/>
    <w:rsid w:val="009C590D"/>
    <w:rsid w:val="00AB2BDE"/>
    <w:rsid w:val="00AC640C"/>
    <w:rsid w:val="00E12D8A"/>
    <w:rsid w:val="00E3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E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6858A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110F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E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6858A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110F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iulianacper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2019-08-24T01:21:00Z</dcterms:created>
  <dcterms:modified xsi:type="dcterms:W3CDTF">2019-08-24T03:17:00Z</dcterms:modified>
</cp:coreProperties>
</file>