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D7" w:rsidRPr="002954F2" w:rsidRDefault="00236AD7"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r w:rsidRPr="002954F2">
        <w:rPr>
          <w:rFonts w:asciiTheme="minorHAnsi" w:hAnsiTheme="minorHAnsi" w:cstheme="minorHAnsi"/>
          <w:noProof/>
        </w:rPr>
        <w:drawing>
          <wp:inline distT="0" distB="0" distL="0" distR="0">
            <wp:extent cx="6096000" cy="595312"/>
            <wp:effectExtent l="19050" t="0" r="0" b="0"/>
            <wp:docPr id="5" name="Imagen 5" descr="18º Simposio Regional de Investigación Con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º Simposio Regional de Investigación Contable Logo"/>
                    <pic:cNvPicPr>
                      <a:picLocks noChangeAspect="1" noChangeArrowheads="1"/>
                    </pic:cNvPicPr>
                  </pic:nvPicPr>
                  <pic:blipFill>
                    <a:blip r:embed="rId8" cstate="print"/>
                    <a:srcRect/>
                    <a:stretch>
                      <a:fillRect/>
                    </a:stretch>
                  </pic:blipFill>
                  <pic:spPr bwMode="auto">
                    <a:xfrm>
                      <a:off x="0" y="0"/>
                      <a:ext cx="6109507" cy="596631"/>
                    </a:xfrm>
                    <a:prstGeom prst="rect">
                      <a:avLst/>
                    </a:prstGeom>
                    <a:noFill/>
                    <a:ln w="9525">
                      <a:noFill/>
                      <a:miter lim="800000"/>
                      <a:headEnd/>
                      <a:tailEnd/>
                    </a:ln>
                  </pic:spPr>
                </pic:pic>
              </a:graphicData>
            </a:graphic>
          </wp:inline>
        </w:drawing>
      </w:r>
    </w:p>
    <w:p w:rsidR="00236AD7" w:rsidRPr="002954F2" w:rsidRDefault="00236AD7"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236AD7" w:rsidRPr="002954F2" w:rsidRDefault="00236AD7"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B2228C" w:rsidRPr="002954F2" w:rsidRDefault="00B2228C" w:rsidP="00B2228C">
      <w:pPr>
        <w:pStyle w:val="NormalWeb"/>
        <w:shd w:val="clear" w:color="auto" w:fill="FFFFFF"/>
        <w:spacing w:before="0" w:beforeAutospacing="0" w:after="0" w:afterAutospacing="0"/>
        <w:jc w:val="right"/>
        <w:rPr>
          <w:rFonts w:asciiTheme="minorHAnsi" w:hAnsiTheme="minorHAnsi" w:cstheme="minorHAnsi"/>
          <w:b/>
          <w:sz w:val="22"/>
          <w:szCs w:val="22"/>
          <w:shd w:val="clear" w:color="auto" w:fill="FFFFFF"/>
        </w:rPr>
      </w:pPr>
      <w:r w:rsidRPr="002954F2">
        <w:rPr>
          <w:rFonts w:asciiTheme="minorHAnsi" w:hAnsiTheme="minorHAnsi" w:cstheme="minorHAnsi"/>
          <w:b/>
          <w:sz w:val="22"/>
          <w:szCs w:val="22"/>
          <w:shd w:val="clear" w:color="auto" w:fill="FFFFFF"/>
        </w:rPr>
        <w:t>Ciudad de La Plata, 17 de noviembre de 2022</w:t>
      </w:r>
    </w:p>
    <w:p w:rsidR="00B2228C" w:rsidRPr="002954F2" w:rsidRDefault="00B2228C" w:rsidP="00B2228C">
      <w:pPr>
        <w:pStyle w:val="NormalWeb"/>
        <w:shd w:val="clear" w:color="auto" w:fill="FFFFFF"/>
        <w:spacing w:before="0" w:beforeAutospacing="0" w:after="0" w:afterAutospacing="0"/>
        <w:jc w:val="right"/>
        <w:rPr>
          <w:rFonts w:asciiTheme="minorHAnsi" w:hAnsiTheme="minorHAnsi" w:cstheme="minorHAnsi"/>
          <w:b/>
          <w:sz w:val="22"/>
          <w:szCs w:val="22"/>
          <w:shd w:val="clear" w:color="auto" w:fill="FFFFFF"/>
        </w:rPr>
      </w:pPr>
    </w:p>
    <w:p w:rsidR="00B2228C" w:rsidRPr="002954F2" w:rsidRDefault="00B2228C"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F75B92" w:rsidRPr="002954F2" w:rsidRDefault="00F75B92" w:rsidP="00F75B92">
      <w:pPr>
        <w:pStyle w:val="NormalWeb"/>
        <w:shd w:val="clear" w:color="auto" w:fill="FFFFFF"/>
        <w:spacing w:before="0" w:beforeAutospacing="0" w:after="0" w:afterAutospacing="0"/>
        <w:rPr>
          <w:rFonts w:asciiTheme="minorHAnsi" w:hAnsiTheme="minorHAnsi" w:cstheme="minorHAnsi"/>
          <w:b/>
          <w:sz w:val="22"/>
          <w:szCs w:val="22"/>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z w:val="22"/>
          <w:szCs w:val="22"/>
          <w:shd w:val="clear" w:color="auto" w:fill="FFFFFF"/>
        </w:rPr>
      </w:pPr>
    </w:p>
    <w:p w:rsidR="00A3095D" w:rsidRPr="002954F2" w:rsidRDefault="000B009C"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r w:rsidRPr="002954F2">
        <w:rPr>
          <w:rFonts w:asciiTheme="minorHAnsi" w:hAnsiTheme="minorHAnsi" w:cstheme="minorHAnsi"/>
          <w:b/>
          <w:shd w:val="clear" w:color="auto" w:fill="FFFFFF"/>
        </w:rPr>
        <w:t>CONTABILIDAD SOCIO-AMBIENTAL Y RSE</w:t>
      </w: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p>
    <w:p w:rsidR="00F75B92" w:rsidRPr="002954F2" w:rsidRDefault="00F75B92"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p>
    <w:p w:rsidR="00F75B92" w:rsidRPr="00C97218" w:rsidRDefault="00F75B92"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p>
    <w:p w:rsidR="00F75B92" w:rsidRPr="00C97218" w:rsidRDefault="00F75B92"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p>
    <w:p w:rsidR="00A3095D" w:rsidRPr="00C97218" w:rsidRDefault="00A3095D" w:rsidP="00F402A0">
      <w:pPr>
        <w:pStyle w:val="NormalWeb"/>
        <w:shd w:val="clear" w:color="auto" w:fill="FFFFFF"/>
        <w:spacing w:before="0" w:beforeAutospacing="0" w:after="0" w:afterAutospacing="0"/>
        <w:jc w:val="center"/>
        <w:rPr>
          <w:rFonts w:asciiTheme="minorHAnsi" w:hAnsiTheme="minorHAnsi" w:cstheme="minorHAnsi"/>
          <w:b/>
          <w:shd w:val="clear" w:color="auto" w:fill="FFFFFF"/>
        </w:rPr>
      </w:pPr>
    </w:p>
    <w:p w:rsidR="00037A13" w:rsidRPr="00C97218" w:rsidRDefault="000B009C" w:rsidP="00F75B92">
      <w:pPr>
        <w:pStyle w:val="NormalWeb"/>
        <w:shd w:val="clear" w:color="auto" w:fill="FFFFFF"/>
        <w:spacing w:before="0" w:beforeAutospacing="0" w:after="0" w:afterAutospacing="0"/>
        <w:jc w:val="center"/>
        <w:rPr>
          <w:rFonts w:asciiTheme="minorHAnsi" w:hAnsiTheme="minorHAnsi" w:cstheme="minorHAnsi"/>
          <w:b/>
        </w:rPr>
      </w:pPr>
      <w:r w:rsidRPr="00C97218">
        <w:rPr>
          <w:rFonts w:asciiTheme="minorHAnsi" w:hAnsiTheme="minorHAnsi" w:cstheme="minorHAnsi"/>
          <w:b/>
          <w:shd w:val="clear" w:color="auto" w:fill="FFFFFF"/>
        </w:rPr>
        <w:t xml:space="preserve">INFORMACIÓN CONTABLE: </w:t>
      </w:r>
      <w:r w:rsidRPr="00C97218">
        <w:rPr>
          <w:rFonts w:asciiTheme="minorHAnsi" w:hAnsiTheme="minorHAnsi" w:cstheme="minorHAnsi"/>
          <w:b/>
          <w:lang w:val="es-MX"/>
        </w:rPr>
        <w:t xml:space="preserve">BONOS SUSTENTABLES Y </w:t>
      </w:r>
      <w:r>
        <w:rPr>
          <w:rFonts w:asciiTheme="minorHAnsi" w:hAnsiTheme="minorHAnsi" w:cstheme="minorHAnsi"/>
          <w:b/>
          <w:lang w:val="es-MX"/>
        </w:rPr>
        <w:t xml:space="preserve">BONOS </w:t>
      </w:r>
      <w:r w:rsidRPr="00C97218">
        <w:rPr>
          <w:rFonts w:asciiTheme="minorHAnsi" w:hAnsiTheme="minorHAnsi" w:cstheme="minorHAnsi"/>
          <w:b/>
          <w:lang w:val="es-MX"/>
        </w:rPr>
        <w:t xml:space="preserve">VINCULADOS A LA SOSTENIBILIDAD EN </w:t>
      </w:r>
      <w:r w:rsidRPr="00C97218">
        <w:rPr>
          <w:rFonts w:asciiTheme="minorHAnsi" w:hAnsiTheme="minorHAnsi" w:cstheme="minorHAnsi"/>
          <w:b/>
        </w:rPr>
        <w:t xml:space="preserve">BOLSAS Y MERCADOS ARGENTINOS </w:t>
      </w:r>
    </w:p>
    <w:p w:rsidR="00037A13" w:rsidRPr="00C97218" w:rsidRDefault="00037A13" w:rsidP="003C4D92">
      <w:pPr>
        <w:pStyle w:val="NormalWeb"/>
        <w:shd w:val="clear" w:color="auto" w:fill="FFFFFF"/>
        <w:spacing w:before="0" w:beforeAutospacing="0" w:after="0" w:afterAutospacing="0"/>
        <w:rPr>
          <w:rFonts w:asciiTheme="minorHAnsi" w:hAnsiTheme="minorHAnsi" w:cstheme="minorHAnsi"/>
          <w:b/>
        </w:rPr>
      </w:pPr>
    </w:p>
    <w:p w:rsidR="00037A13" w:rsidRDefault="00037A13" w:rsidP="003C4D92">
      <w:pPr>
        <w:pStyle w:val="NormalWeb"/>
        <w:shd w:val="clear" w:color="auto" w:fill="FFFFFF"/>
        <w:spacing w:before="0" w:beforeAutospacing="0" w:after="0" w:afterAutospacing="0"/>
        <w:rPr>
          <w:rFonts w:asciiTheme="minorHAnsi" w:hAnsiTheme="minorHAnsi" w:cstheme="minorHAnsi"/>
          <w:b/>
          <w:lang w:val="es-MX"/>
        </w:rPr>
      </w:pPr>
    </w:p>
    <w:p w:rsidR="00FB2718" w:rsidRPr="002954F2" w:rsidRDefault="00FB2718" w:rsidP="003C4D92">
      <w:pPr>
        <w:pStyle w:val="NormalWeb"/>
        <w:shd w:val="clear" w:color="auto" w:fill="FFFFFF"/>
        <w:spacing w:before="0" w:beforeAutospacing="0" w:after="0" w:afterAutospacing="0"/>
        <w:rPr>
          <w:rFonts w:asciiTheme="minorHAnsi" w:hAnsiTheme="minorHAnsi" w:cstheme="minorHAnsi"/>
          <w:b/>
          <w:lang w:val="es-MX"/>
        </w:rPr>
      </w:pPr>
    </w:p>
    <w:p w:rsidR="00B8476F" w:rsidRPr="002954F2" w:rsidRDefault="00B8476F" w:rsidP="00B8476F">
      <w:pPr>
        <w:shd w:val="clear" w:color="auto" w:fill="FFFFFF"/>
        <w:spacing w:after="0" w:line="240" w:lineRule="auto"/>
        <w:jc w:val="center"/>
        <w:outlineLvl w:val="0"/>
        <w:rPr>
          <w:rFonts w:eastAsia="Times New Roman" w:cstheme="minorHAnsi"/>
          <w:b/>
          <w:kern w:val="36"/>
          <w:sz w:val="24"/>
          <w:szCs w:val="24"/>
        </w:rPr>
      </w:pPr>
      <w:r w:rsidRPr="002954F2">
        <w:rPr>
          <w:rFonts w:eastAsia="Times New Roman" w:cstheme="minorHAnsi"/>
          <w:b/>
          <w:kern w:val="36"/>
          <w:sz w:val="24"/>
          <w:szCs w:val="24"/>
        </w:rPr>
        <w:t>Norma B. Geba</w:t>
      </w:r>
    </w:p>
    <w:p w:rsidR="00B8476F" w:rsidRPr="002954F2" w:rsidRDefault="00B8476F" w:rsidP="00B8476F">
      <w:pPr>
        <w:shd w:val="clear" w:color="auto" w:fill="FFFFFF"/>
        <w:spacing w:after="0" w:line="240" w:lineRule="auto"/>
        <w:jc w:val="center"/>
        <w:outlineLvl w:val="0"/>
        <w:rPr>
          <w:rFonts w:eastAsia="Times New Roman" w:cstheme="minorHAnsi"/>
          <w:b/>
          <w:kern w:val="36"/>
          <w:sz w:val="24"/>
          <w:szCs w:val="24"/>
        </w:rPr>
      </w:pPr>
      <w:r w:rsidRPr="002954F2">
        <w:rPr>
          <w:rFonts w:eastAsia="Times New Roman" w:cstheme="minorHAnsi"/>
          <w:b/>
          <w:kern w:val="36"/>
          <w:sz w:val="24"/>
          <w:szCs w:val="24"/>
        </w:rPr>
        <w:t>Marcela C. Bifaretti</w:t>
      </w:r>
    </w:p>
    <w:p w:rsidR="00B8476F" w:rsidRPr="00B105EB" w:rsidRDefault="00B8476F" w:rsidP="00B8476F">
      <w:pPr>
        <w:shd w:val="clear" w:color="auto" w:fill="FFFFFF"/>
        <w:spacing w:after="0" w:line="240" w:lineRule="auto"/>
        <w:jc w:val="center"/>
        <w:outlineLvl w:val="0"/>
        <w:rPr>
          <w:rFonts w:eastAsia="Times New Roman" w:cstheme="minorHAnsi"/>
          <w:b/>
          <w:kern w:val="36"/>
          <w:sz w:val="24"/>
          <w:szCs w:val="24"/>
          <w:lang w:val="en-US"/>
        </w:rPr>
      </w:pPr>
      <w:r w:rsidRPr="00B105EB">
        <w:rPr>
          <w:rFonts w:eastAsia="Times New Roman" w:cstheme="minorHAnsi"/>
          <w:b/>
          <w:kern w:val="36"/>
          <w:sz w:val="24"/>
          <w:szCs w:val="24"/>
          <w:lang w:val="en-US"/>
        </w:rPr>
        <w:t>Paula A. Longhi</w:t>
      </w:r>
    </w:p>
    <w:p w:rsidR="00B8476F" w:rsidRDefault="00B8476F" w:rsidP="00B8476F">
      <w:pPr>
        <w:shd w:val="clear" w:color="auto" w:fill="FFFFFF"/>
        <w:spacing w:after="0" w:line="240" w:lineRule="auto"/>
        <w:jc w:val="center"/>
        <w:outlineLvl w:val="0"/>
        <w:rPr>
          <w:rFonts w:eastAsia="Times New Roman" w:cstheme="minorHAnsi"/>
          <w:b/>
          <w:kern w:val="36"/>
          <w:sz w:val="24"/>
          <w:szCs w:val="24"/>
          <w:lang w:val="en-US"/>
        </w:rPr>
      </w:pPr>
      <w:r w:rsidRPr="00B105EB">
        <w:rPr>
          <w:rFonts w:eastAsia="Times New Roman" w:cstheme="minorHAnsi"/>
          <w:b/>
          <w:kern w:val="36"/>
          <w:sz w:val="24"/>
          <w:szCs w:val="24"/>
          <w:lang w:val="en-US"/>
        </w:rPr>
        <w:t>Andrea V. Pascuzzi Rey</w:t>
      </w:r>
    </w:p>
    <w:p w:rsidR="00532A4D" w:rsidRPr="00C1553B" w:rsidRDefault="00532A4D" w:rsidP="00B8476F">
      <w:pPr>
        <w:shd w:val="clear" w:color="auto" w:fill="FFFFFF"/>
        <w:spacing w:after="0" w:line="240" w:lineRule="auto"/>
        <w:jc w:val="center"/>
        <w:outlineLvl w:val="0"/>
        <w:rPr>
          <w:rFonts w:eastAsia="Times New Roman" w:cstheme="minorHAnsi"/>
          <w:b/>
          <w:kern w:val="36"/>
          <w:sz w:val="24"/>
          <w:szCs w:val="24"/>
        </w:rPr>
      </w:pPr>
      <w:r w:rsidRPr="00C1553B">
        <w:rPr>
          <w:rFonts w:eastAsia="Times New Roman" w:cstheme="minorHAnsi"/>
          <w:b/>
          <w:kern w:val="36"/>
          <w:sz w:val="24"/>
          <w:szCs w:val="24"/>
        </w:rPr>
        <w:t>Patricia B. Rovelli</w:t>
      </w:r>
    </w:p>
    <w:p w:rsidR="00B8476F" w:rsidRPr="00C1553B" w:rsidRDefault="00B8476F" w:rsidP="00B8476F">
      <w:pPr>
        <w:shd w:val="clear" w:color="auto" w:fill="FFFFFF"/>
        <w:spacing w:after="270" w:line="240" w:lineRule="auto"/>
        <w:jc w:val="right"/>
        <w:outlineLvl w:val="0"/>
        <w:rPr>
          <w:rFonts w:eastAsia="Times New Roman" w:cstheme="minorHAnsi"/>
          <w:b/>
          <w:kern w:val="36"/>
          <w:sz w:val="24"/>
          <w:szCs w:val="24"/>
        </w:rPr>
      </w:pPr>
    </w:p>
    <w:p w:rsidR="00B8476F" w:rsidRPr="00C1553B" w:rsidRDefault="00B8476F" w:rsidP="00B8476F">
      <w:pPr>
        <w:shd w:val="clear" w:color="auto" w:fill="FFFFFF"/>
        <w:spacing w:after="270" w:line="240" w:lineRule="auto"/>
        <w:jc w:val="right"/>
        <w:outlineLvl w:val="0"/>
        <w:rPr>
          <w:rFonts w:eastAsia="Times New Roman" w:cstheme="minorHAnsi"/>
          <w:b/>
          <w:kern w:val="36"/>
          <w:sz w:val="24"/>
          <w:szCs w:val="24"/>
        </w:rPr>
      </w:pPr>
    </w:p>
    <w:p w:rsidR="00B8476F" w:rsidRPr="00C1553B" w:rsidRDefault="00B8476F" w:rsidP="00B8476F">
      <w:pPr>
        <w:shd w:val="clear" w:color="auto" w:fill="FFFFFF"/>
        <w:spacing w:after="270" w:line="240" w:lineRule="auto"/>
        <w:outlineLvl w:val="0"/>
        <w:rPr>
          <w:rFonts w:eastAsia="Times New Roman" w:cstheme="minorHAnsi"/>
          <w:b/>
          <w:kern w:val="36"/>
          <w:sz w:val="24"/>
          <w:szCs w:val="24"/>
        </w:rPr>
      </w:pPr>
    </w:p>
    <w:p w:rsidR="00877320" w:rsidRDefault="00877320" w:rsidP="00B8476F">
      <w:pPr>
        <w:shd w:val="clear" w:color="auto" w:fill="FFFFFF"/>
        <w:spacing w:after="270" w:line="240" w:lineRule="auto"/>
        <w:outlineLvl w:val="0"/>
        <w:rPr>
          <w:rFonts w:eastAsia="Times New Roman" w:cstheme="minorHAnsi"/>
          <w:b/>
          <w:kern w:val="36"/>
          <w:sz w:val="24"/>
          <w:szCs w:val="24"/>
        </w:rPr>
      </w:pPr>
    </w:p>
    <w:p w:rsidR="00CF2E18" w:rsidRPr="00C1553B" w:rsidRDefault="00CF2E18" w:rsidP="00B8476F">
      <w:pPr>
        <w:shd w:val="clear" w:color="auto" w:fill="FFFFFF"/>
        <w:spacing w:after="270" w:line="240" w:lineRule="auto"/>
        <w:outlineLvl w:val="0"/>
        <w:rPr>
          <w:rFonts w:eastAsia="Times New Roman" w:cstheme="minorHAnsi"/>
          <w:b/>
          <w:kern w:val="36"/>
          <w:sz w:val="24"/>
          <w:szCs w:val="24"/>
        </w:rPr>
      </w:pPr>
    </w:p>
    <w:p w:rsidR="001F092D" w:rsidRPr="00C1553B" w:rsidRDefault="001F092D" w:rsidP="00B8476F">
      <w:pPr>
        <w:shd w:val="clear" w:color="auto" w:fill="FFFFFF"/>
        <w:spacing w:after="270" w:line="240" w:lineRule="auto"/>
        <w:outlineLvl w:val="0"/>
        <w:rPr>
          <w:rFonts w:eastAsia="Times New Roman" w:cstheme="minorHAnsi"/>
          <w:b/>
          <w:kern w:val="36"/>
          <w:sz w:val="24"/>
          <w:szCs w:val="24"/>
        </w:rPr>
      </w:pPr>
    </w:p>
    <w:p w:rsidR="00B8476F" w:rsidRPr="002954F2" w:rsidRDefault="00B8476F" w:rsidP="00B8476F">
      <w:pPr>
        <w:spacing w:after="0" w:line="240" w:lineRule="auto"/>
        <w:jc w:val="center"/>
        <w:rPr>
          <w:rFonts w:eastAsia="Times New Roman" w:cstheme="minorHAnsi"/>
          <w:b/>
          <w:bCs/>
          <w:sz w:val="28"/>
          <w:szCs w:val="28"/>
        </w:rPr>
      </w:pPr>
      <w:r w:rsidRPr="002954F2">
        <w:rPr>
          <w:rFonts w:eastAsia="Times New Roman" w:cstheme="minorHAnsi"/>
          <w:b/>
          <w:bCs/>
          <w:sz w:val="28"/>
          <w:szCs w:val="28"/>
        </w:rPr>
        <w:t>Universidad Nacional de La Plata</w:t>
      </w:r>
    </w:p>
    <w:p w:rsidR="00B8476F" w:rsidRPr="002954F2" w:rsidRDefault="00B8476F" w:rsidP="00B8476F">
      <w:pPr>
        <w:spacing w:after="0" w:line="240" w:lineRule="auto"/>
        <w:jc w:val="center"/>
        <w:rPr>
          <w:rFonts w:eastAsia="Times New Roman" w:cstheme="minorHAnsi"/>
          <w:b/>
          <w:bCs/>
          <w:sz w:val="28"/>
          <w:szCs w:val="28"/>
        </w:rPr>
      </w:pPr>
      <w:r w:rsidRPr="002954F2">
        <w:rPr>
          <w:rFonts w:eastAsia="Times New Roman" w:cstheme="minorHAnsi"/>
          <w:b/>
          <w:bCs/>
          <w:sz w:val="28"/>
          <w:szCs w:val="28"/>
        </w:rPr>
        <w:t>Facultad de Ciencias Económicas</w:t>
      </w:r>
    </w:p>
    <w:p w:rsidR="00B8476F" w:rsidRPr="002954F2" w:rsidRDefault="00B8476F" w:rsidP="00B8476F">
      <w:pPr>
        <w:spacing w:after="0" w:line="240" w:lineRule="auto"/>
        <w:jc w:val="center"/>
        <w:rPr>
          <w:rFonts w:eastAsia="Times New Roman" w:cstheme="minorHAnsi"/>
          <w:b/>
          <w:bCs/>
          <w:sz w:val="28"/>
          <w:szCs w:val="28"/>
        </w:rPr>
      </w:pPr>
      <w:r w:rsidRPr="002954F2">
        <w:rPr>
          <w:rFonts w:eastAsia="Times New Roman" w:cstheme="minorHAnsi"/>
          <w:b/>
          <w:bCs/>
          <w:sz w:val="28"/>
          <w:szCs w:val="28"/>
        </w:rPr>
        <w:t>Instituto de Investigaciones y Estudios Contables</w:t>
      </w:r>
    </w:p>
    <w:p w:rsidR="00877320" w:rsidRDefault="00B8476F" w:rsidP="001F092D">
      <w:pPr>
        <w:spacing w:after="0" w:line="240" w:lineRule="auto"/>
        <w:jc w:val="center"/>
        <w:rPr>
          <w:rFonts w:eastAsia="Times New Roman" w:cstheme="minorHAnsi"/>
          <w:b/>
          <w:bCs/>
          <w:sz w:val="28"/>
          <w:szCs w:val="28"/>
        </w:rPr>
      </w:pPr>
      <w:r w:rsidRPr="002954F2">
        <w:rPr>
          <w:rFonts w:eastAsia="Times New Roman" w:cstheme="minorHAnsi"/>
          <w:b/>
          <w:bCs/>
          <w:sz w:val="28"/>
          <w:szCs w:val="28"/>
        </w:rPr>
        <w:t>Ciudad de La Plata, octubre de 2022</w:t>
      </w:r>
    </w:p>
    <w:p w:rsidR="00BA6FA3" w:rsidRPr="001F092D" w:rsidRDefault="00BA6FA3" w:rsidP="001F092D">
      <w:pPr>
        <w:spacing w:after="0" w:line="240" w:lineRule="auto"/>
        <w:jc w:val="center"/>
        <w:rPr>
          <w:rFonts w:eastAsia="Times New Roman" w:cstheme="minorHAnsi"/>
          <w:b/>
          <w:bCs/>
          <w:sz w:val="28"/>
          <w:szCs w:val="28"/>
        </w:rPr>
      </w:pPr>
    </w:p>
    <w:p w:rsidR="00C64974" w:rsidRDefault="00C64974" w:rsidP="00FA4692">
      <w:pPr>
        <w:pStyle w:val="NormalWeb"/>
        <w:shd w:val="clear" w:color="auto" w:fill="FFFFFF"/>
        <w:spacing w:before="0" w:beforeAutospacing="0" w:after="0" w:afterAutospacing="0"/>
        <w:rPr>
          <w:rFonts w:asciiTheme="minorHAnsi" w:hAnsiTheme="minorHAnsi" w:cstheme="minorHAnsi"/>
          <w:b/>
          <w:sz w:val="22"/>
          <w:szCs w:val="22"/>
          <w:lang w:val="es-MX"/>
        </w:rPr>
      </w:pPr>
    </w:p>
    <w:p w:rsidR="00E543CC" w:rsidRPr="00FA4692" w:rsidRDefault="00E543CC" w:rsidP="00FA4692">
      <w:pPr>
        <w:pStyle w:val="NormalWeb"/>
        <w:shd w:val="clear" w:color="auto" w:fill="FFFFFF"/>
        <w:spacing w:before="0" w:beforeAutospacing="0" w:after="0" w:afterAutospacing="0"/>
        <w:rPr>
          <w:rFonts w:asciiTheme="minorHAnsi" w:hAnsiTheme="minorHAnsi" w:cstheme="minorHAnsi"/>
          <w:b/>
          <w:sz w:val="22"/>
          <w:szCs w:val="22"/>
          <w:lang w:val="es-MX"/>
        </w:rPr>
      </w:pPr>
      <w:r w:rsidRPr="00FA4692">
        <w:rPr>
          <w:rFonts w:asciiTheme="minorHAnsi" w:hAnsiTheme="minorHAnsi" w:cstheme="minorHAnsi"/>
          <w:b/>
          <w:sz w:val="22"/>
          <w:szCs w:val="22"/>
          <w:lang w:val="es-MX"/>
        </w:rPr>
        <w:lastRenderedPageBreak/>
        <w:t>RESUMEN</w:t>
      </w:r>
    </w:p>
    <w:p w:rsidR="00E543CC" w:rsidRPr="00FA4692" w:rsidRDefault="00E543CC" w:rsidP="00FA4692">
      <w:pPr>
        <w:pStyle w:val="NormalWeb"/>
        <w:shd w:val="clear" w:color="auto" w:fill="FFFFFF"/>
        <w:spacing w:before="0" w:beforeAutospacing="0" w:after="0" w:afterAutospacing="0"/>
        <w:rPr>
          <w:rFonts w:asciiTheme="minorHAnsi" w:hAnsiTheme="minorHAnsi" w:cstheme="minorHAnsi"/>
          <w:b/>
          <w:sz w:val="22"/>
          <w:szCs w:val="22"/>
          <w:lang w:val="es-MX"/>
        </w:rPr>
      </w:pPr>
    </w:p>
    <w:p w:rsidR="006C02CE" w:rsidRPr="00FA4692" w:rsidRDefault="006C02CE" w:rsidP="00FA4692">
      <w:pPr>
        <w:pStyle w:val="NormalWeb"/>
        <w:shd w:val="clear" w:color="auto" w:fill="FFFFFF"/>
        <w:spacing w:before="0" w:beforeAutospacing="0" w:after="0" w:afterAutospacing="0"/>
        <w:jc w:val="both"/>
        <w:rPr>
          <w:rFonts w:asciiTheme="minorHAnsi" w:hAnsiTheme="minorHAnsi" w:cstheme="minorHAnsi"/>
          <w:bCs/>
          <w:sz w:val="22"/>
          <w:szCs w:val="22"/>
        </w:rPr>
      </w:pPr>
      <w:r w:rsidRPr="00FA4692">
        <w:rPr>
          <w:rFonts w:asciiTheme="minorHAnsi" w:hAnsiTheme="minorHAnsi" w:cstheme="minorHAnsi"/>
          <w:sz w:val="22"/>
          <w:szCs w:val="22"/>
          <w:lang w:val="es-MX"/>
        </w:rPr>
        <w:t xml:space="preserve">En los Objetivos de Desarrollo Sostenible (ODS) varias de sus metas aluden al aspecto financiero. </w:t>
      </w:r>
      <w:r w:rsidR="00B956A4" w:rsidRPr="00FA4692">
        <w:rPr>
          <w:rFonts w:asciiTheme="minorHAnsi" w:hAnsiTheme="minorHAnsi" w:cstheme="minorHAnsi"/>
          <w:sz w:val="22"/>
          <w:szCs w:val="22"/>
          <w:lang w:val="es-MX"/>
        </w:rPr>
        <w:t xml:space="preserve">Es necesaria la buena información para la sostenibilidad. </w:t>
      </w:r>
      <w:r w:rsidRPr="00FA4692">
        <w:rPr>
          <w:rFonts w:asciiTheme="minorHAnsi" w:hAnsiTheme="minorHAnsi" w:cstheme="minorHAnsi"/>
          <w:sz w:val="22"/>
          <w:szCs w:val="22"/>
        </w:rPr>
        <w:t xml:space="preserve">Desde la Federación Internacional de Contadores (IFAC), en 2021 se </w:t>
      </w:r>
      <w:r w:rsidR="009054CB" w:rsidRPr="00FA4692">
        <w:rPr>
          <w:rFonts w:asciiTheme="minorHAnsi" w:hAnsiTheme="minorHAnsi" w:cstheme="minorHAnsi"/>
          <w:sz w:val="22"/>
          <w:szCs w:val="22"/>
        </w:rPr>
        <w:t>entiende que se</w:t>
      </w:r>
      <w:r w:rsidRPr="00FA4692">
        <w:rPr>
          <w:rFonts w:asciiTheme="minorHAnsi" w:hAnsiTheme="minorHAnsi" w:cstheme="minorHAnsi"/>
          <w:bCs/>
          <w:sz w:val="22"/>
          <w:szCs w:val="22"/>
        </w:rPr>
        <w:t xml:space="preserve"> ha considerado cómo los contadores contribuyen a la creación de valor y a la sostenibilidad en sus organizaciones</w:t>
      </w:r>
      <w:r w:rsidR="007A0363">
        <w:rPr>
          <w:rFonts w:asciiTheme="minorHAnsi" w:hAnsiTheme="minorHAnsi" w:cstheme="minorHAnsi"/>
          <w:bCs/>
          <w:sz w:val="22"/>
          <w:szCs w:val="22"/>
        </w:rPr>
        <w:t>. S</w:t>
      </w:r>
      <w:r w:rsidRPr="00FA4692">
        <w:rPr>
          <w:rFonts w:asciiTheme="minorHAnsi" w:hAnsiTheme="minorHAnsi" w:cstheme="minorHAnsi"/>
          <w:bCs/>
          <w:sz w:val="22"/>
          <w:szCs w:val="22"/>
        </w:rPr>
        <w:t xml:space="preserve">e interpreta que adoptar un enfoque integrado de la información financiera y la relacionada con la sostenibilidad ha sido una temática clave de debate, enmarcada en el mandato del director financiero. </w:t>
      </w:r>
    </w:p>
    <w:p w:rsidR="00B956A4" w:rsidRPr="00FA4692" w:rsidRDefault="00B956A4" w:rsidP="00FA4692">
      <w:pPr>
        <w:pStyle w:val="NormalWeb"/>
        <w:shd w:val="clear" w:color="auto" w:fill="FFFFFF"/>
        <w:spacing w:before="0" w:beforeAutospacing="0" w:after="0" w:afterAutospacing="0"/>
        <w:jc w:val="both"/>
        <w:rPr>
          <w:rFonts w:asciiTheme="minorHAnsi" w:hAnsiTheme="minorHAnsi" w:cstheme="minorHAnsi"/>
          <w:sz w:val="22"/>
          <w:szCs w:val="22"/>
          <w:lang w:val="es-MX"/>
        </w:rPr>
      </w:pPr>
    </w:p>
    <w:p w:rsidR="006C02CE" w:rsidRPr="00FA4692" w:rsidRDefault="006C02CE" w:rsidP="00FA4692">
      <w:pPr>
        <w:pStyle w:val="NormalWeb"/>
        <w:shd w:val="clear" w:color="auto" w:fill="FFFFFF"/>
        <w:spacing w:before="0" w:beforeAutospacing="0" w:after="0" w:afterAutospacing="0"/>
        <w:jc w:val="both"/>
        <w:rPr>
          <w:rFonts w:asciiTheme="minorHAnsi" w:hAnsiTheme="minorHAnsi" w:cstheme="minorHAnsi"/>
          <w:sz w:val="22"/>
          <w:szCs w:val="22"/>
          <w:lang w:val="es-MX"/>
        </w:rPr>
      </w:pPr>
      <w:r w:rsidRPr="00FA4692">
        <w:rPr>
          <w:rFonts w:asciiTheme="minorHAnsi" w:hAnsiTheme="minorHAnsi" w:cstheme="minorHAnsi"/>
          <w:sz w:val="22"/>
          <w:szCs w:val="22"/>
        </w:rPr>
        <w:t xml:space="preserve">El Global Sustainability Standards Board (GSSB) publica los estándares GRI 2021 que entrarán en vigor a partir de enero de 2023. En </w:t>
      </w:r>
      <w:r w:rsidRPr="00FA4692">
        <w:rPr>
          <w:rFonts w:asciiTheme="minorHAnsi" w:hAnsiTheme="minorHAnsi" w:cstheme="minorHAnsi"/>
          <w:i/>
          <w:sz w:val="22"/>
          <w:szCs w:val="22"/>
        </w:rPr>
        <w:t>GRI 1: Fundamentos 2021</w:t>
      </w:r>
      <w:r w:rsidR="000F5E1F">
        <w:rPr>
          <w:rFonts w:asciiTheme="minorHAnsi" w:hAnsiTheme="minorHAnsi" w:cstheme="minorHAnsi"/>
          <w:sz w:val="22"/>
          <w:szCs w:val="22"/>
        </w:rPr>
        <w:t xml:space="preserve"> se expresa que</w:t>
      </w:r>
      <w:r w:rsidRPr="00FA4692">
        <w:rPr>
          <w:rFonts w:asciiTheme="minorHAnsi" w:hAnsiTheme="minorHAnsi" w:cstheme="minorHAnsi"/>
          <w:sz w:val="22"/>
          <w:szCs w:val="22"/>
        </w:rPr>
        <w:t xml:space="preserve"> es posible identificar oportunidades y riesgos financieros relacionados a los impactos de la organización.</w:t>
      </w:r>
      <w:r w:rsidR="000F5E1F">
        <w:rPr>
          <w:rFonts w:asciiTheme="minorHAnsi" w:hAnsiTheme="minorHAnsi" w:cstheme="minorHAnsi"/>
          <w:sz w:val="22"/>
          <w:szCs w:val="22"/>
        </w:rPr>
        <w:t xml:space="preserve"> Hay iniciativas </w:t>
      </w:r>
      <w:r w:rsidR="00FE3E2C" w:rsidRPr="00FA4692">
        <w:rPr>
          <w:rFonts w:asciiTheme="minorHAnsi" w:hAnsiTheme="minorHAnsi" w:cstheme="minorHAnsi"/>
          <w:sz w:val="22"/>
          <w:szCs w:val="22"/>
        </w:rPr>
        <w:t>nacionales e internacionales que promueven apoyos financieros para empresas sostenibles</w:t>
      </w:r>
      <w:r w:rsidR="00BE31CE" w:rsidRPr="00FA4692">
        <w:rPr>
          <w:rFonts w:asciiTheme="minorHAnsi" w:hAnsiTheme="minorHAnsi" w:cstheme="minorHAnsi"/>
          <w:sz w:val="22"/>
          <w:szCs w:val="22"/>
        </w:rPr>
        <w:t>.</w:t>
      </w:r>
      <w:r w:rsidR="00FE3E2C" w:rsidRPr="00FA4692">
        <w:rPr>
          <w:rFonts w:asciiTheme="minorHAnsi" w:hAnsiTheme="minorHAnsi" w:cstheme="minorHAnsi"/>
          <w:sz w:val="22"/>
          <w:szCs w:val="22"/>
        </w:rPr>
        <w:t xml:space="preserve"> </w:t>
      </w:r>
      <w:r w:rsidR="00FE3E2C" w:rsidRPr="00FA4692">
        <w:rPr>
          <w:rFonts w:asciiTheme="minorHAnsi" w:hAnsiTheme="minorHAnsi" w:cstheme="minorHAnsi"/>
          <w:sz w:val="22"/>
          <w:szCs w:val="22"/>
          <w:lang w:val="es-MX"/>
        </w:rPr>
        <w:t xml:space="preserve">En Argentina </w:t>
      </w:r>
      <w:r w:rsidR="00BE31CE" w:rsidRPr="00FA4692">
        <w:rPr>
          <w:rFonts w:asciiTheme="minorHAnsi" w:hAnsiTheme="minorHAnsi" w:cstheme="minorHAnsi"/>
          <w:sz w:val="22"/>
          <w:szCs w:val="22"/>
          <w:lang w:val="es-MX"/>
        </w:rPr>
        <w:t>se detecta a</w:t>
      </w:r>
      <w:r w:rsidR="00FE3E2C" w:rsidRPr="00FA4692">
        <w:rPr>
          <w:rFonts w:asciiTheme="minorHAnsi" w:hAnsiTheme="minorHAnsi" w:cstheme="minorHAnsi"/>
          <w:sz w:val="22"/>
          <w:szCs w:val="22"/>
          <w:lang w:val="es-MX"/>
        </w:rPr>
        <w:t xml:space="preserve"> septiembre de 2022 que l</w:t>
      </w:r>
      <w:r w:rsidRPr="00FA4692">
        <w:rPr>
          <w:rFonts w:asciiTheme="minorHAnsi" w:hAnsiTheme="minorHAnsi" w:cstheme="minorHAnsi"/>
          <w:sz w:val="22"/>
          <w:szCs w:val="22"/>
        </w:rPr>
        <w:t>a Comisión Nacional de Valores (CNV)</w:t>
      </w:r>
      <w:r w:rsidR="00FE3E2C" w:rsidRPr="00FA4692">
        <w:rPr>
          <w:rFonts w:asciiTheme="minorHAnsi" w:hAnsiTheme="minorHAnsi" w:cstheme="minorHAnsi"/>
          <w:sz w:val="22"/>
          <w:szCs w:val="22"/>
        </w:rPr>
        <w:t>, en el marco de la asistencia técnica brindada por el Banco Interamericano de Desarrollo (BID),</w:t>
      </w:r>
      <w:r w:rsidRPr="00FA4692">
        <w:rPr>
          <w:rFonts w:asciiTheme="minorHAnsi" w:hAnsiTheme="minorHAnsi" w:cstheme="minorHAnsi"/>
          <w:sz w:val="22"/>
          <w:szCs w:val="22"/>
        </w:rPr>
        <w:t xml:space="preserve"> presenta los proyectos del Programa de Finanzas Sostenibles</w:t>
      </w:r>
      <w:r w:rsidR="001B454A" w:rsidRPr="00FA4692">
        <w:rPr>
          <w:rFonts w:asciiTheme="minorHAnsi" w:hAnsiTheme="minorHAnsi" w:cstheme="minorHAnsi"/>
          <w:sz w:val="22"/>
          <w:szCs w:val="22"/>
        </w:rPr>
        <w:t xml:space="preserve"> para promover </w:t>
      </w:r>
      <w:r w:rsidRPr="00FA4692">
        <w:rPr>
          <w:rFonts w:asciiTheme="minorHAnsi" w:hAnsiTheme="minorHAnsi" w:cstheme="minorHAnsi"/>
          <w:sz w:val="22"/>
          <w:szCs w:val="22"/>
        </w:rPr>
        <w:t xml:space="preserve">la cooperación </w:t>
      </w:r>
      <w:r w:rsidR="00FE3E2C" w:rsidRPr="00FA4692">
        <w:rPr>
          <w:rFonts w:asciiTheme="minorHAnsi" w:hAnsiTheme="minorHAnsi" w:cstheme="minorHAnsi"/>
          <w:sz w:val="22"/>
          <w:szCs w:val="22"/>
        </w:rPr>
        <w:t xml:space="preserve">en el </w:t>
      </w:r>
      <w:r w:rsidRPr="00FA4692">
        <w:rPr>
          <w:rFonts w:asciiTheme="minorHAnsi" w:hAnsiTheme="minorHAnsi" w:cstheme="minorHAnsi"/>
          <w:sz w:val="22"/>
          <w:szCs w:val="22"/>
        </w:rPr>
        <w:t>mercado de capitales</w:t>
      </w:r>
      <w:r w:rsidR="00FE3E2C" w:rsidRPr="00FA4692">
        <w:rPr>
          <w:rFonts w:asciiTheme="minorHAnsi" w:hAnsiTheme="minorHAnsi" w:cstheme="minorHAnsi"/>
          <w:sz w:val="22"/>
          <w:szCs w:val="22"/>
        </w:rPr>
        <w:t>.</w:t>
      </w:r>
      <w:r w:rsidR="00B956A4" w:rsidRPr="00FA4692">
        <w:rPr>
          <w:rFonts w:asciiTheme="minorHAnsi" w:hAnsiTheme="minorHAnsi" w:cstheme="minorHAnsi"/>
          <w:sz w:val="22"/>
          <w:szCs w:val="22"/>
        </w:rPr>
        <w:t xml:space="preserve"> </w:t>
      </w:r>
      <w:r w:rsidR="00C60754" w:rsidRPr="00FA4692">
        <w:rPr>
          <w:rFonts w:asciiTheme="minorHAnsi" w:hAnsiTheme="minorHAnsi" w:cstheme="minorHAnsi"/>
          <w:sz w:val="22"/>
          <w:szCs w:val="22"/>
        </w:rPr>
        <w:t>En Argentina s</w:t>
      </w:r>
      <w:r w:rsidR="00B956A4" w:rsidRPr="00FA4692">
        <w:rPr>
          <w:rFonts w:asciiTheme="minorHAnsi" w:hAnsiTheme="minorHAnsi" w:cstheme="minorHAnsi"/>
          <w:sz w:val="22"/>
          <w:szCs w:val="22"/>
        </w:rPr>
        <w:t>e emiten varios Bonos.</w:t>
      </w:r>
    </w:p>
    <w:p w:rsidR="006C02CE" w:rsidRPr="00FA4692" w:rsidRDefault="006C02CE" w:rsidP="00FA4692">
      <w:pPr>
        <w:spacing w:after="0" w:line="240" w:lineRule="auto"/>
        <w:jc w:val="both"/>
        <w:rPr>
          <w:rFonts w:cstheme="minorHAnsi"/>
          <w:shd w:val="clear" w:color="auto" w:fill="FFFFFF"/>
        </w:rPr>
      </w:pPr>
    </w:p>
    <w:p w:rsidR="00CA49C3" w:rsidRPr="00FA4692" w:rsidRDefault="00BE31CE" w:rsidP="00FA4692">
      <w:pPr>
        <w:spacing w:after="0" w:line="240" w:lineRule="auto"/>
        <w:jc w:val="both"/>
        <w:rPr>
          <w:rFonts w:cstheme="minorHAnsi"/>
          <w:bCs/>
        </w:rPr>
      </w:pPr>
      <w:r w:rsidRPr="00FA4692">
        <w:rPr>
          <w:rFonts w:cstheme="minorHAnsi"/>
          <w:shd w:val="clear" w:color="auto" w:fill="FFFFFF"/>
        </w:rPr>
        <w:t>S</w:t>
      </w:r>
      <w:r w:rsidR="006C02CE" w:rsidRPr="00FA4692">
        <w:rPr>
          <w:rFonts w:cstheme="minorHAnsi"/>
          <w:shd w:val="clear" w:color="auto" w:fill="FFFFFF"/>
        </w:rPr>
        <w:t xml:space="preserve">urge preguntarse sobre </w:t>
      </w:r>
      <w:r w:rsidR="006C02CE" w:rsidRPr="00FA4692">
        <w:rPr>
          <w:rFonts w:cstheme="minorHAnsi"/>
        </w:rPr>
        <w:t>el mercado de capitales argentino</w:t>
      </w:r>
      <w:r w:rsidR="006C02CE" w:rsidRPr="00FA4692">
        <w:rPr>
          <w:rFonts w:cstheme="minorHAnsi"/>
          <w:shd w:val="clear" w:color="auto" w:fill="FFFFFF"/>
        </w:rPr>
        <w:t>:</w:t>
      </w:r>
      <w:r w:rsidR="00B105EB">
        <w:rPr>
          <w:rFonts w:cstheme="minorHAnsi"/>
          <w:shd w:val="clear" w:color="auto" w:fill="FFFFFF"/>
        </w:rPr>
        <w:t xml:space="preserve"> </w:t>
      </w:r>
      <w:r w:rsidR="006C02CE" w:rsidRPr="00FA4692">
        <w:rPr>
          <w:rFonts w:cstheme="minorHAnsi"/>
          <w:shd w:val="clear" w:color="auto" w:fill="FFFFFF"/>
        </w:rPr>
        <w:t xml:space="preserve">¿Cuáles son los </w:t>
      </w:r>
      <w:r w:rsidR="00C5550A">
        <w:rPr>
          <w:rFonts w:cstheme="minorHAnsi"/>
          <w:lang w:val="es-MX"/>
        </w:rPr>
        <w:t xml:space="preserve">Bonos implementados </w:t>
      </w:r>
      <w:r w:rsidR="006C02CE" w:rsidRPr="00FA4692">
        <w:rPr>
          <w:rFonts w:cstheme="minorHAnsi"/>
          <w:lang w:val="es-MX"/>
        </w:rPr>
        <w:t xml:space="preserve">para apoyar la Sostenibilidad? </w:t>
      </w:r>
      <w:r w:rsidR="006C02CE" w:rsidRPr="00FA4692">
        <w:rPr>
          <w:rFonts w:cstheme="minorHAnsi"/>
          <w:shd w:val="clear" w:color="auto" w:fill="FFFFFF"/>
        </w:rPr>
        <w:t xml:space="preserve">¿Qué información básica requieren? ¿Es posible desde la especialidad contable social y ambiental enmarcada en la sostenibilidad ayudar a brindar la información requerida? </w:t>
      </w:r>
      <w:r w:rsidR="00FE3E2C" w:rsidRPr="00FA4692">
        <w:rPr>
          <w:rFonts w:cstheme="minorHAnsi"/>
          <w:lang w:val="es-MX"/>
        </w:rPr>
        <w:t xml:space="preserve">Son </w:t>
      </w:r>
      <w:r w:rsidR="006C02CE" w:rsidRPr="00FA4692">
        <w:rPr>
          <w:rFonts w:cstheme="minorHAnsi"/>
          <w:lang w:val="es-MX"/>
        </w:rPr>
        <w:t>objetivo</w:t>
      </w:r>
      <w:r w:rsidR="00FE3E2C" w:rsidRPr="00FA4692">
        <w:rPr>
          <w:rFonts w:cstheme="minorHAnsi"/>
          <w:lang w:val="es-MX"/>
        </w:rPr>
        <w:t>s específicos</w:t>
      </w:r>
      <w:r w:rsidR="006C02CE" w:rsidRPr="00FA4692">
        <w:rPr>
          <w:rFonts w:cstheme="minorHAnsi"/>
          <w:lang w:val="es-MX"/>
        </w:rPr>
        <w:t xml:space="preserve"> incursionar en características e información requerida para los Bonos Vinculados a la Sostenibilidad</w:t>
      </w:r>
      <w:r w:rsidR="00DF5E1B" w:rsidRPr="00FA4692">
        <w:rPr>
          <w:rFonts w:cstheme="minorHAnsi"/>
          <w:lang w:val="es-MX"/>
        </w:rPr>
        <w:t xml:space="preserve"> (VS)</w:t>
      </w:r>
      <w:r w:rsidR="006C02CE" w:rsidRPr="00FA4692">
        <w:rPr>
          <w:rFonts w:cstheme="minorHAnsi"/>
          <w:lang w:val="es-MX"/>
        </w:rPr>
        <w:t xml:space="preserve"> y los Bonos Sustentables </w:t>
      </w:r>
      <w:r w:rsidR="005C3E39" w:rsidRPr="00FA4692">
        <w:rPr>
          <w:rFonts w:cstheme="minorHAnsi"/>
          <w:lang w:val="es-MX"/>
        </w:rPr>
        <w:t>(</w:t>
      </w:r>
      <w:r w:rsidR="00DF5E1B" w:rsidRPr="00FA4692">
        <w:rPr>
          <w:rFonts w:cstheme="minorHAnsi"/>
          <w:lang w:val="es-MX"/>
        </w:rPr>
        <w:t>SV</w:t>
      </w:r>
      <w:r w:rsidR="005C3E39" w:rsidRPr="00FA4692">
        <w:rPr>
          <w:rFonts w:cstheme="minorHAnsi"/>
          <w:lang w:val="es-MX"/>
        </w:rPr>
        <w:t>S</w:t>
      </w:r>
      <w:r w:rsidR="00DF5E1B" w:rsidRPr="00FA4692">
        <w:rPr>
          <w:rFonts w:cstheme="minorHAnsi"/>
          <w:lang w:val="es-MX"/>
        </w:rPr>
        <w:t xml:space="preserve">) </w:t>
      </w:r>
      <w:r w:rsidR="006C02CE" w:rsidRPr="00FA4692">
        <w:rPr>
          <w:rFonts w:cstheme="minorHAnsi"/>
          <w:lang w:val="es-MX"/>
        </w:rPr>
        <w:t xml:space="preserve">de </w:t>
      </w:r>
      <w:r w:rsidR="006C02CE" w:rsidRPr="00FA4692">
        <w:rPr>
          <w:rFonts w:cstheme="minorHAnsi"/>
          <w:shd w:val="clear" w:color="auto" w:fill="FFFFFF"/>
        </w:rPr>
        <w:t>Bolsas y Mercados Argentinos S.A. (BYMA)</w:t>
      </w:r>
      <w:r w:rsidR="006C02CE" w:rsidRPr="00FA4692">
        <w:rPr>
          <w:rFonts w:cstheme="minorHAnsi"/>
          <w:lang w:val="es-MX"/>
        </w:rPr>
        <w:t xml:space="preserve"> a septiembre de 2022.</w:t>
      </w:r>
      <w:r w:rsidR="006C02CE" w:rsidRPr="00FA4692">
        <w:rPr>
          <w:rFonts w:cstheme="minorHAnsi"/>
          <w:bCs/>
        </w:rPr>
        <w:t xml:space="preserve"> </w:t>
      </w:r>
      <w:r w:rsidR="00CA49C3" w:rsidRPr="00FA4692">
        <w:rPr>
          <w:rFonts w:cstheme="minorHAnsi"/>
          <w:bCs/>
        </w:rPr>
        <w:t>E</w:t>
      </w:r>
      <w:r w:rsidR="00C5550A">
        <w:rPr>
          <w:rFonts w:cstheme="minorHAnsi"/>
          <w:bCs/>
        </w:rPr>
        <w:t xml:space="preserve">l cumplimiento de dichos </w:t>
      </w:r>
      <w:r w:rsidR="006C02CE" w:rsidRPr="00FA4692">
        <w:rPr>
          <w:rFonts w:cstheme="minorHAnsi"/>
          <w:bCs/>
        </w:rPr>
        <w:t xml:space="preserve">objetivos </w:t>
      </w:r>
      <w:r w:rsidRPr="00FA4692">
        <w:rPr>
          <w:rFonts w:cstheme="minorHAnsi"/>
          <w:bCs/>
        </w:rPr>
        <w:t>permite</w:t>
      </w:r>
      <w:r w:rsidR="00CA49C3" w:rsidRPr="00FA4692">
        <w:rPr>
          <w:rFonts w:cstheme="minorHAnsi"/>
          <w:bCs/>
        </w:rPr>
        <w:t xml:space="preserve"> conocer sobre si es posible </w:t>
      </w:r>
      <w:r w:rsidR="00CA49C3" w:rsidRPr="00FA4692">
        <w:rPr>
          <w:rFonts w:cstheme="minorHAnsi"/>
          <w:shd w:val="clear" w:color="auto" w:fill="FFFFFF"/>
        </w:rPr>
        <w:t xml:space="preserve">desde la especialidad contable social y ambiental enmarcada en la sostenibilidad </w:t>
      </w:r>
      <w:r w:rsidR="00CA49C3" w:rsidRPr="00FA4692">
        <w:rPr>
          <w:rFonts w:cstheme="minorHAnsi"/>
          <w:bCs/>
        </w:rPr>
        <w:t xml:space="preserve">ayudar </w:t>
      </w:r>
      <w:r w:rsidR="00CA49C3" w:rsidRPr="00FA4692">
        <w:rPr>
          <w:rFonts w:cstheme="minorHAnsi"/>
          <w:shd w:val="clear" w:color="auto" w:fill="FFFFFF"/>
        </w:rPr>
        <w:t>a los emisores a brindar la información requerida.</w:t>
      </w:r>
    </w:p>
    <w:p w:rsidR="00B956A4" w:rsidRPr="00FA4692" w:rsidRDefault="00B956A4" w:rsidP="00FA4692">
      <w:pPr>
        <w:spacing w:after="0" w:line="240" w:lineRule="auto"/>
        <w:jc w:val="both"/>
        <w:rPr>
          <w:rFonts w:cstheme="minorHAnsi"/>
          <w:lang w:val="es-MX"/>
        </w:rPr>
      </w:pPr>
    </w:p>
    <w:p w:rsidR="00F6789A" w:rsidRPr="00FA4692" w:rsidRDefault="00BE31CE" w:rsidP="00FA4692">
      <w:pPr>
        <w:spacing w:after="0" w:line="240" w:lineRule="auto"/>
        <w:jc w:val="both"/>
        <w:rPr>
          <w:rStyle w:val="q4iawc"/>
          <w:rFonts w:cstheme="minorHAnsi"/>
          <w:shd w:val="clear" w:color="auto" w:fill="FFFFFF"/>
        </w:rPr>
      </w:pPr>
      <w:r w:rsidRPr="00FA4692">
        <w:rPr>
          <w:rFonts w:cstheme="minorHAnsi"/>
          <w:shd w:val="clear" w:color="auto" w:fill="FFFFFF"/>
        </w:rPr>
        <w:t>S</w:t>
      </w:r>
      <w:r w:rsidR="006C02CE" w:rsidRPr="00FA4692">
        <w:rPr>
          <w:rFonts w:cstheme="minorHAnsi"/>
          <w:shd w:val="clear" w:color="auto" w:fill="FFFFFF"/>
        </w:rPr>
        <w:t>e realiza una investigación exploratoria. Se busca, examina y selecciona información entendida pertinente y relevante de International Capital Market Association (ICMA) y Bolsas y Mercados Argentinos S.A. (BYMA), entre otras fuentes. Se elabora un marco conceptual, se realizan análisis críticos y comparativos y se infieren conclusiones.</w:t>
      </w:r>
      <w:r w:rsidR="00F6789A" w:rsidRPr="00FA4692">
        <w:rPr>
          <w:rFonts w:cstheme="minorHAnsi"/>
          <w:shd w:val="clear" w:color="auto" w:fill="FFFFFF"/>
        </w:rPr>
        <w:t xml:space="preserve"> Se </w:t>
      </w:r>
      <w:r w:rsidR="00C33363" w:rsidRPr="00FA4692">
        <w:rPr>
          <w:rFonts w:cstheme="minorHAnsi"/>
          <w:shd w:val="clear" w:color="auto" w:fill="FFFFFF"/>
        </w:rPr>
        <w:t>concluye</w:t>
      </w:r>
      <w:r w:rsidR="00D947DF">
        <w:rPr>
          <w:rFonts w:cstheme="minorHAnsi"/>
          <w:shd w:val="clear" w:color="auto" w:fill="FFFFFF"/>
        </w:rPr>
        <w:t>, entre otros,</w:t>
      </w:r>
      <w:r w:rsidR="00C33363" w:rsidRPr="00FA4692">
        <w:rPr>
          <w:rFonts w:cstheme="minorHAnsi"/>
          <w:shd w:val="clear" w:color="auto" w:fill="FFFFFF"/>
        </w:rPr>
        <w:t xml:space="preserve"> que</w:t>
      </w:r>
      <w:r w:rsidR="00D947DF">
        <w:rPr>
          <w:rFonts w:cstheme="minorHAnsi"/>
          <w:shd w:val="clear" w:color="auto" w:fill="FFFFFF"/>
        </w:rPr>
        <w:t xml:space="preserve"> a septiembre de 2022</w:t>
      </w:r>
      <w:r w:rsidR="00C33363" w:rsidRPr="00FA4692">
        <w:rPr>
          <w:rFonts w:cstheme="minorHAnsi"/>
          <w:shd w:val="clear" w:color="auto" w:fill="FFFFFF"/>
          <w:lang w:val="es-MX"/>
        </w:rPr>
        <w:t xml:space="preserve"> l</w:t>
      </w:r>
      <w:r w:rsidR="00C33363" w:rsidRPr="00FA4692">
        <w:rPr>
          <w:rFonts w:cstheme="minorHAnsi"/>
          <w:shd w:val="clear" w:color="auto" w:fill="FFFFFF"/>
        </w:rPr>
        <w:t xml:space="preserve">a presentación de informes es un requisito central de los </w:t>
      </w:r>
      <w:r w:rsidR="00C33363" w:rsidRPr="00FA4692">
        <w:rPr>
          <w:rFonts w:cstheme="minorHAnsi"/>
          <w:i/>
        </w:rPr>
        <w:t xml:space="preserve">Bonos VS y </w:t>
      </w:r>
      <w:r w:rsidR="00C33363" w:rsidRPr="00FA4692">
        <w:rPr>
          <w:rFonts w:cstheme="minorHAnsi"/>
        </w:rPr>
        <w:t>SVS.</w:t>
      </w:r>
      <w:r w:rsidR="00C33363" w:rsidRPr="00FA4692">
        <w:rPr>
          <w:rFonts w:cstheme="minorHAnsi"/>
          <w:shd w:val="clear" w:color="auto" w:fill="FFFFFF"/>
        </w:rPr>
        <w:t xml:space="preserve"> L</w:t>
      </w:r>
      <w:r w:rsidR="00F6789A" w:rsidRPr="00FA4692">
        <w:rPr>
          <w:rFonts w:cstheme="minorHAnsi"/>
          <w:lang w:val="es-MX"/>
        </w:rPr>
        <w:t xml:space="preserve">a implementación del enfoque socio-ambiental de la contabilidad social y ambiental, utilizando la documentación respaldatoria del proceso contable tradicionalmente instaurado en las organizaciones económicas, permitiría la utilización de dicho proceso contable para informar de manera homogénea, en unidades de medida pertinentes, </w:t>
      </w:r>
      <w:r w:rsidR="00F6789A" w:rsidRPr="00FA4692">
        <w:rPr>
          <w:rFonts w:cstheme="minorHAnsi"/>
        </w:rPr>
        <w:t>indicadores clave de desempeño (KPIs) y</w:t>
      </w:r>
      <w:r w:rsidR="006E4C0A" w:rsidRPr="00FA4692">
        <w:rPr>
          <w:rFonts w:cstheme="minorHAnsi"/>
          <w:lang w:val="es-MX"/>
        </w:rPr>
        <w:t xml:space="preserve"> emitir informes evaluados</w:t>
      </w:r>
      <w:r w:rsidR="00F6789A" w:rsidRPr="00FA4692">
        <w:rPr>
          <w:rFonts w:cstheme="minorHAnsi"/>
        </w:rPr>
        <w:t xml:space="preserve"> sobre el resultado de los mismos.</w:t>
      </w:r>
    </w:p>
    <w:p w:rsidR="006C02CE" w:rsidRPr="00FA4692" w:rsidRDefault="006C02CE" w:rsidP="00FA4692">
      <w:pPr>
        <w:spacing w:after="0" w:line="240" w:lineRule="auto"/>
        <w:jc w:val="both"/>
        <w:rPr>
          <w:rFonts w:cstheme="minorHAnsi"/>
          <w:shd w:val="clear" w:color="auto" w:fill="FFFFFF"/>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b/>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b/>
          <w:lang w:val="es-MX"/>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b/>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b/>
          <w:lang w:val="es-MX"/>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b/>
          <w:sz w:val="22"/>
          <w:szCs w:val="22"/>
          <w:lang w:val="es-MX"/>
        </w:rPr>
      </w:pP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sz w:val="22"/>
          <w:szCs w:val="22"/>
          <w:lang w:val="es-MX"/>
        </w:rPr>
      </w:pPr>
      <w:r w:rsidRPr="002954F2">
        <w:rPr>
          <w:rFonts w:asciiTheme="minorHAnsi" w:hAnsiTheme="minorHAnsi" w:cstheme="minorHAnsi"/>
          <w:b/>
          <w:sz w:val="22"/>
          <w:szCs w:val="22"/>
          <w:lang w:val="es-MX"/>
        </w:rPr>
        <w:t>Palabras clave</w:t>
      </w:r>
      <w:r w:rsidR="00DF5E1B" w:rsidRPr="002954F2">
        <w:rPr>
          <w:rFonts w:asciiTheme="minorHAnsi" w:hAnsiTheme="minorHAnsi" w:cstheme="minorHAnsi"/>
          <w:b/>
          <w:sz w:val="22"/>
          <w:szCs w:val="22"/>
          <w:lang w:val="es-MX"/>
        </w:rPr>
        <w:t xml:space="preserve">: </w:t>
      </w:r>
      <w:r w:rsidR="00DF5E1B" w:rsidRPr="002954F2">
        <w:rPr>
          <w:rFonts w:asciiTheme="minorHAnsi" w:hAnsiTheme="minorHAnsi" w:cstheme="minorHAnsi"/>
          <w:sz w:val="22"/>
          <w:szCs w:val="22"/>
          <w:lang w:val="es-MX"/>
        </w:rPr>
        <w:t>Sostenibilidad, Bolsas y Mercados Argentinos, Bonos Vinculados a la Sostenibilidad, Bonos Sustentables, Contabilidad social y ambiental</w:t>
      </w:r>
    </w:p>
    <w:p w:rsidR="00E543CC" w:rsidRPr="002954F2" w:rsidRDefault="00E543CC" w:rsidP="003C4D92">
      <w:pPr>
        <w:pStyle w:val="NormalWeb"/>
        <w:shd w:val="clear" w:color="auto" w:fill="FFFFFF"/>
        <w:spacing w:before="0" w:beforeAutospacing="0" w:after="0" w:afterAutospacing="0"/>
        <w:rPr>
          <w:rFonts w:asciiTheme="minorHAnsi" w:hAnsiTheme="minorHAnsi" w:cstheme="minorHAnsi"/>
          <w:lang w:val="es-MX"/>
        </w:rPr>
      </w:pPr>
    </w:p>
    <w:p w:rsidR="006E4C0A" w:rsidRPr="002954F2" w:rsidRDefault="006E4C0A" w:rsidP="003C4D92">
      <w:pPr>
        <w:pStyle w:val="NormalWeb"/>
        <w:shd w:val="clear" w:color="auto" w:fill="FFFFFF"/>
        <w:spacing w:before="0" w:beforeAutospacing="0" w:after="0" w:afterAutospacing="0"/>
        <w:rPr>
          <w:rFonts w:asciiTheme="minorHAnsi" w:hAnsiTheme="minorHAnsi" w:cstheme="minorHAnsi"/>
          <w:lang w:val="es-MX"/>
        </w:rPr>
      </w:pPr>
    </w:p>
    <w:p w:rsidR="006E4C0A" w:rsidRPr="002954F2" w:rsidRDefault="006E4C0A" w:rsidP="003C4D92">
      <w:pPr>
        <w:pStyle w:val="NormalWeb"/>
        <w:shd w:val="clear" w:color="auto" w:fill="FFFFFF"/>
        <w:spacing w:before="0" w:beforeAutospacing="0" w:after="0" w:afterAutospacing="0"/>
        <w:rPr>
          <w:rFonts w:asciiTheme="minorHAnsi" w:hAnsiTheme="minorHAnsi" w:cstheme="minorHAnsi"/>
          <w:lang w:val="es-MX"/>
        </w:rPr>
      </w:pPr>
    </w:p>
    <w:p w:rsidR="006E4C0A" w:rsidRPr="002954F2" w:rsidRDefault="006E4C0A" w:rsidP="003C4D92">
      <w:pPr>
        <w:pStyle w:val="NormalWeb"/>
        <w:shd w:val="clear" w:color="auto" w:fill="FFFFFF"/>
        <w:spacing w:before="0" w:beforeAutospacing="0" w:after="0" w:afterAutospacing="0"/>
        <w:rPr>
          <w:rFonts w:asciiTheme="minorHAnsi" w:hAnsiTheme="minorHAnsi" w:cstheme="minorHAnsi"/>
          <w:lang w:val="es-MX"/>
        </w:rPr>
      </w:pPr>
    </w:p>
    <w:p w:rsidR="00E84772" w:rsidRPr="002954F2" w:rsidRDefault="00E84772" w:rsidP="003C4D92">
      <w:pPr>
        <w:pStyle w:val="NormalWeb"/>
        <w:shd w:val="clear" w:color="auto" w:fill="FFFFFF"/>
        <w:spacing w:before="0" w:beforeAutospacing="0" w:after="0" w:afterAutospacing="0"/>
        <w:rPr>
          <w:rFonts w:asciiTheme="minorHAnsi" w:hAnsiTheme="minorHAnsi" w:cstheme="minorHAnsi"/>
          <w:b/>
          <w:lang w:val="es-MX"/>
        </w:rPr>
      </w:pPr>
    </w:p>
    <w:p w:rsidR="00200AA9" w:rsidRPr="002954F2" w:rsidRDefault="00200AA9" w:rsidP="009E58EA">
      <w:pPr>
        <w:pStyle w:val="NormalWeb"/>
        <w:shd w:val="clear" w:color="auto" w:fill="FFFFFF"/>
        <w:spacing w:before="0" w:beforeAutospacing="0" w:after="0" w:afterAutospacing="0"/>
        <w:jc w:val="both"/>
        <w:rPr>
          <w:rFonts w:asciiTheme="minorHAnsi" w:hAnsiTheme="minorHAnsi" w:cstheme="minorHAnsi"/>
          <w:b/>
          <w:sz w:val="22"/>
          <w:szCs w:val="22"/>
          <w:lang w:val="es-MX"/>
        </w:rPr>
      </w:pPr>
    </w:p>
    <w:p w:rsidR="00126E38" w:rsidRPr="002954F2" w:rsidRDefault="00200AA9" w:rsidP="00F85A38">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b/>
          <w:sz w:val="22"/>
          <w:szCs w:val="22"/>
          <w:lang w:val="es-MX"/>
        </w:rPr>
      </w:pPr>
      <w:r w:rsidRPr="002954F2">
        <w:rPr>
          <w:rFonts w:asciiTheme="minorHAnsi" w:hAnsiTheme="minorHAnsi" w:cstheme="minorHAnsi"/>
          <w:b/>
          <w:sz w:val="22"/>
          <w:szCs w:val="22"/>
          <w:lang w:val="es-MX"/>
        </w:rPr>
        <w:lastRenderedPageBreak/>
        <w:t>INTRODUCCIÓN</w:t>
      </w:r>
    </w:p>
    <w:p w:rsidR="009E58EA" w:rsidRPr="00BE27F6" w:rsidRDefault="009E58EA" w:rsidP="00F85A38">
      <w:pPr>
        <w:pStyle w:val="NormalWeb"/>
        <w:shd w:val="clear" w:color="auto" w:fill="FFFFFF"/>
        <w:spacing w:before="0" w:beforeAutospacing="0" w:after="0" w:afterAutospacing="0"/>
        <w:ind w:left="720"/>
        <w:jc w:val="both"/>
        <w:rPr>
          <w:rFonts w:asciiTheme="minorHAnsi" w:hAnsiTheme="minorHAnsi" w:cstheme="minorHAnsi"/>
          <w:sz w:val="22"/>
          <w:szCs w:val="22"/>
          <w:lang w:val="es-AR"/>
        </w:rPr>
      </w:pPr>
    </w:p>
    <w:p w:rsidR="00994948" w:rsidRPr="002954F2" w:rsidRDefault="00E96DA3"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E</w:t>
      </w:r>
      <w:r w:rsidR="00D51D53" w:rsidRPr="002954F2">
        <w:rPr>
          <w:rFonts w:asciiTheme="minorHAnsi" w:hAnsiTheme="minorHAnsi" w:cstheme="minorHAnsi"/>
          <w:sz w:val="22"/>
          <w:szCs w:val="22"/>
        </w:rPr>
        <w:t>n</w:t>
      </w:r>
      <w:r w:rsidRPr="002954F2">
        <w:rPr>
          <w:rFonts w:asciiTheme="minorHAnsi" w:hAnsiTheme="minorHAnsi" w:cstheme="minorHAnsi"/>
          <w:sz w:val="22"/>
          <w:szCs w:val="22"/>
        </w:rPr>
        <w:t xml:space="preserve"> “la agenda para el desarrollo después de 2015</w:t>
      </w:r>
      <w:r w:rsidR="00D51D53" w:rsidRPr="002954F2">
        <w:rPr>
          <w:rFonts w:asciiTheme="minorHAnsi" w:hAnsiTheme="minorHAnsi" w:cstheme="minorHAnsi"/>
          <w:sz w:val="22"/>
          <w:szCs w:val="22"/>
        </w:rPr>
        <w:t>…</w:t>
      </w:r>
      <w:r w:rsidRPr="002954F2">
        <w:rPr>
          <w:rFonts w:asciiTheme="minorHAnsi" w:hAnsiTheme="minorHAnsi" w:cstheme="minorHAnsi"/>
          <w:sz w:val="22"/>
          <w:szCs w:val="22"/>
        </w:rPr>
        <w:t xml:space="preserve"> </w:t>
      </w:r>
      <w:r w:rsidRPr="002954F2">
        <w:rPr>
          <w:rFonts w:asciiTheme="minorHAnsi" w:hAnsiTheme="minorHAnsi" w:cstheme="minorHAnsi"/>
          <w:i/>
          <w:sz w:val="22"/>
          <w:szCs w:val="22"/>
        </w:rPr>
        <w:t>Transformar nuestro mundo: la Agenda 2030 para el Desarrollo Sostenible</w:t>
      </w:r>
      <w:r w:rsidR="005D0D65" w:rsidRPr="002954F2">
        <w:rPr>
          <w:rFonts w:asciiTheme="minorHAnsi" w:hAnsiTheme="minorHAnsi" w:cstheme="minorHAnsi"/>
          <w:sz w:val="22"/>
          <w:szCs w:val="22"/>
        </w:rPr>
        <w:t>” se reconoce que “cada</w:t>
      </w:r>
      <w:r w:rsidR="005D0D65" w:rsidRPr="002954F2">
        <w:rPr>
          <w:rFonts w:asciiTheme="minorHAnsi" w:hAnsiTheme="minorHAnsi" w:cstheme="minorHAnsi"/>
          <w:sz w:val="22"/>
          <w:szCs w:val="22"/>
          <w:lang w:val="es-MX"/>
        </w:rPr>
        <w:t xml:space="preserve"> </w:t>
      </w:r>
      <w:r w:rsidRPr="002954F2">
        <w:rPr>
          <w:rFonts w:asciiTheme="minorHAnsi" w:hAnsiTheme="minorHAnsi" w:cstheme="minorHAnsi"/>
          <w:sz w:val="22"/>
          <w:szCs w:val="22"/>
        </w:rPr>
        <w:t>país es el principal responsable de su propio desarrollo económico y social</w:t>
      </w:r>
      <w:r w:rsidR="005F2B15">
        <w:rPr>
          <w:rFonts w:asciiTheme="minorHAnsi" w:hAnsiTheme="minorHAnsi" w:cstheme="minorHAnsi"/>
          <w:sz w:val="22"/>
          <w:szCs w:val="22"/>
        </w:rPr>
        <w:t>” (Naciones Unidas, 2015, p. 12</w:t>
      </w:r>
      <w:r w:rsidR="005D0D65" w:rsidRPr="002954F2">
        <w:rPr>
          <w:rFonts w:asciiTheme="minorHAnsi" w:hAnsiTheme="minorHAnsi" w:cstheme="minorHAnsi"/>
          <w:sz w:val="22"/>
          <w:szCs w:val="22"/>
        </w:rPr>
        <w:t>). La nueva Agenda indica</w:t>
      </w:r>
      <w:r w:rsidRPr="002954F2">
        <w:rPr>
          <w:rFonts w:asciiTheme="minorHAnsi" w:hAnsiTheme="minorHAnsi" w:cstheme="minorHAnsi"/>
          <w:sz w:val="22"/>
          <w:szCs w:val="22"/>
        </w:rPr>
        <w:t xml:space="preserve"> </w:t>
      </w:r>
      <w:r w:rsidR="005D0D65" w:rsidRPr="002954F2">
        <w:rPr>
          <w:rFonts w:asciiTheme="minorHAnsi" w:hAnsiTheme="minorHAnsi" w:cstheme="minorHAnsi"/>
          <w:sz w:val="22"/>
          <w:szCs w:val="22"/>
        </w:rPr>
        <w:t>“</w:t>
      </w:r>
      <w:r w:rsidRPr="002954F2">
        <w:rPr>
          <w:rFonts w:asciiTheme="minorHAnsi" w:hAnsiTheme="minorHAnsi" w:cstheme="minorHAnsi"/>
          <w:sz w:val="22"/>
          <w:szCs w:val="22"/>
        </w:rPr>
        <w:t>los medios necesarios para implementar los Objetivos y las metas</w:t>
      </w:r>
      <w:r w:rsidR="00D51D53" w:rsidRPr="002954F2">
        <w:rPr>
          <w:rFonts w:asciiTheme="minorHAnsi" w:hAnsiTheme="minorHAnsi" w:cstheme="minorHAnsi"/>
          <w:sz w:val="22"/>
          <w:szCs w:val="22"/>
        </w:rPr>
        <w:t xml:space="preserve">”, reconociendo </w:t>
      </w:r>
      <w:r w:rsidR="005D0D65" w:rsidRPr="002954F2">
        <w:rPr>
          <w:rFonts w:asciiTheme="minorHAnsi" w:hAnsiTheme="minorHAnsi" w:cstheme="minorHAnsi"/>
          <w:sz w:val="22"/>
          <w:szCs w:val="22"/>
        </w:rPr>
        <w:t>que tales</w:t>
      </w:r>
      <w:r w:rsidRPr="002954F2">
        <w:rPr>
          <w:rFonts w:asciiTheme="minorHAnsi" w:hAnsiTheme="minorHAnsi" w:cstheme="minorHAnsi"/>
          <w:sz w:val="22"/>
          <w:szCs w:val="22"/>
        </w:rPr>
        <w:t xml:space="preserve"> </w:t>
      </w:r>
      <w:r w:rsidR="005D0D65" w:rsidRPr="002954F2">
        <w:rPr>
          <w:rFonts w:asciiTheme="minorHAnsi" w:hAnsiTheme="minorHAnsi" w:cstheme="minorHAnsi"/>
          <w:sz w:val="22"/>
          <w:szCs w:val="22"/>
        </w:rPr>
        <w:t>“</w:t>
      </w:r>
      <w:r w:rsidRPr="002954F2">
        <w:rPr>
          <w:rFonts w:asciiTheme="minorHAnsi" w:hAnsiTheme="minorHAnsi" w:cstheme="minorHAnsi"/>
          <w:sz w:val="22"/>
          <w:szCs w:val="22"/>
        </w:rPr>
        <w:t>medios incluirán la movilización de recursos financieros, así como la creación de capacidad y la transferencia a los países en desarrollo de tecnologías ecológicamente racionales en condiciones favorables, e incluso en condiciones concesionarias y preferenciales establecidas de mutuo acuerdo</w:t>
      </w:r>
      <w:r w:rsidR="009C7046">
        <w:rPr>
          <w:rFonts w:asciiTheme="minorHAnsi" w:hAnsiTheme="minorHAnsi" w:cstheme="minorHAnsi"/>
          <w:sz w:val="22"/>
          <w:szCs w:val="22"/>
        </w:rPr>
        <w:t>” (p. 12</w:t>
      </w:r>
      <w:r w:rsidR="005D0D65" w:rsidRPr="002954F2">
        <w:rPr>
          <w:rFonts w:asciiTheme="minorHAnsi" w:hAnsiTheme="minorHAnsi" w:cstheme="minorHAnsi"/>
          <w:sz w:val="22"/>
          <w:szCs w:val="22"/>
        </w:rPr>
        <w:t>)</w:t>
      </w:r>
      <w:r w:rsidRPr="002954F2">
        <w:rPr>
          <w:rFonts w:asciiTheme="minorHAnsi" w:hAnsiTheme="minorHAnsi" w:cstheme="minorHAnsi"/>
          <w:sz w:val="22"/>
          <w:szCs w:val="22"/>
        </w:rPr>
        <w:t xml:space="preserve">. </w:t>
      </w:r>
      <w:r w:rsidR="005D0D65" w:rsidRPr="002954F2">
        <w:rPr>
          <w:rFonts w:asciiTheme="minorHAnsi" w:hAnsiTheme="minorHAnsi" w:cstheme="minorHAnsi"/>
          <w:sz w:val="22"/>
          <w:szCs w:val="22"/>
        </w:rPr>
        <w:t>Se entiende vital l</w:t>
      </w:r>
      <w:r w:rsidRPr="002954F2">
        <w:rPr>
          <w:rFonts w:asciiTheme="minorHAnsi" w:hAnsiTheme="minorHAnsi" w:cstheme="minorHAnsi"/>
          <w:sz w:val="22"/>
          <w:szCs w:val="22"/>
        </w:rPr>
        <w:t>a financiación pública</w:t>
      </w:r>
      <w:r w:rsidR="005D0D65" w:rsidRPr="002954F2">
        <w:rPr>
          <w:rFonts w:asciiTheme="minorHAnsi" w:hAnsiTheme="minorHAnsi" w:cstheme="minorHAnsi"/>
          <w:sz w:val="22"/>
          <w:szCs w:val="22"/>
        </w:rPr>
        <w:t xml:space="preserve"> “</w:t>
      </w:r>
      <w:r w:rsidRPr="002954F2">
        <w:rPr>
          <w:rFonts w:asciiTheme="minorHAnsi" w:hAnsiTheme="minorHAnsi" w:cstheme="minorHAnsi"/>
          <w:sz w:val="22"/>
          <w:szCs w:val="22"/>
        </w:rPr>
        <w:t>para proporcionar servicios esenciales y bienes públicos y catalizar otras fuentes de financiación</w:t>
      </w:r>
      <w:r w:rsidR="00E543CC" w:rsidRPr="002954F2">
        <w:rPr>
          <w:rFonts w:asciiTheme="minorHAnsi" w:hAnsiTheme="minorHAnsi" w:cstheme="minorHAnsi"/>
          <w:sz w:val="22"/>
          <w:szCs w:val="22"/>
        </w:rPr>
        <w:t>”, se reconoce</w:t>
      </w:r>
      <w:r w:rsidRPr="002954F2">
        <w:rPr>
          <w:rFonts w:asciiTheme="minorHAnsi" w:hAnsiTheme="minorHAnsi" w:cstheme="minorHAnsi"/>
          <w:sz w:val="22"/>
          <w:szCs w:val="22"/>
        </w:rPr>
        <w:t xml:space="preserve"> el papel que los diversos integrantes del </w:t>
      </w:r>
      <w:r w:rsidR="005D0D65" w:rsidRPr="002954F2">
        <w:rPr>
          <w:rFonts w:asciiTheme="minorHAnsi" w:hAnsiTheme="minorHAnsi" w:cstheme="minorHAnsi"/>
          <w:sz w:val="22"/>
          <w:szCs w:val="22"/>
        </w:rPr>
        <w:t>sector privado (</w:t>
      </w:r>
      <w:r w:rsidRPr="002954F2">
        <w:rPr>
          <w:rFonts w:asciiTheme="minorHAnsi" w:hAnsiTheme="minorHAnsi" w:cstheme="minorHAnsi"/>
          <w:sz w:val="22"/>
          <w:szCs w:val="22"/>
        </w:rPr>
        <w:t>microempresas</w:t>
      </w:r>
      <w:r w:rsidR="00E543CC" w:rsidRPr="002954F2">
        <w:rPr>
          <w:rFonts w:asciiTheme="minorHAnsi" w:hAnsiTheme="minorHAnsi" w:cstheme="minorHAnsi"/>
          <w:sz w:val="22"/>
          <w:szCs w:val="22"/>
        </w:rPr>
        <w:t>,</w:t>
      </w:r>
      <w:r w:rsidRPr="002954F2">
        <w:rPr>
          <w:rFonts w:asciiTheme="minorHAnsi" w:hAnsiTheme="minorHAnsi" w:cstheme="minorHAnsi"/>
          <w:sz w:val="22"/>
          <w:szCs w:val="22"/>
        </w:rPr>
        <w:t xml:space="preserve"> cooperativas</w:t>
      </w:r>
      <w:r w:rsidR="00E543CC" w:rsidRPr="002954F2">
        <w:rPr>
          <w:rFonts w:asciiTheme="minorHAnsi" w:hAnsiTheme="minorHAnsi" w:cstheme="minorHAnsi"/>
          <w:sz w:val="22"/>
          <w:szCs w:val="22"/>
        </w:rPr>
        <w:t>,</w:t>
      </w:r>
      <w:r w:rsidRPr="002954F2">
        <w:rPr>
          <w:rFonts w:asciiTheme="minorHAnsi" w:hAnsiTheme="minorHAnsi" w:cstheme="minorHAnsi"/>
          <w:sz w:val="22"/>
          <w:szCs w:val="22"/>
        </w:rPr>
        <w:t xml:space="preserve"> multinacionales</w:t>
      </w:r>
      <w:r w:rsidR="005D0D65" w:rsidRPr="002954F2">
        <w:rPr>
          <w:rFonts w:asciiTheme="minorHAnsi" w:hAnsiTheme="minorHAnsi" w:cstheme="minorHAnsi"/>
          <w:sz w:val="22"/>
          <w:szCs w:val="22"/>
        </w:rPr>
        <w:t xml:space="preserve"> y</w:t>
      </w:r>
      <w:r w:rsidRPr="002954F2">
        <w:rPr>
          <w:rFonts w:asciiTheme="minorHAnsi" w:hAnsiTheme="minorHAnsi" w:cstheme="minorHAnsi"/>
          <w:sz w:val="22"/>
          <w:szCs w:val="22"/>
        </w:rPr>
        <w:t xml:space="preserve"> organizaciones de la sociedad civil y </w:t>
      </w:r>
      <w:r w:rsidR="005D0D65" w:rsidRPr="002954F2">
        <w:rPr>
          <w:rFonts w:asciiTheme="minorHAnsi" w:hAnsiTheme="minorHAnsi" w:cstheme="minorHAnsi"/>
          <w:sz w:val="22"/>
          <w:szCs w:val="22"/>
        </w:rPr>
        <w:t>filantrópicas) desempeñarán en la implementación de la nueva Agenda</w:t>
      </w:r>
      <w:r w:rsidR="009C7046">
        <w:rPr>
          <w:rFonts w:asciiTheme="minorHAnsi" w:hAnsiTheme="minorHAnsi" w:cstheme="minorHAnsi"/>
          <w:sz w:val="22"/>
          <w:szCs w:val="22"/>
        </w:rPr>
        <w:t xml:space="preserve"> (p. 12</w:t>
      </w:r>
      <w:r w:rsidRPr="002954F2">
        <w:rPr>
          <w:rFonts w:asciiTheme="minorHAnsi" w:hAnsiTheme="minorHAnsi" w:cstheme="minorHAnsi"/>
          <w:sz w:val="22"/>
          <w:szCs w:val="22"/>
        </w:rPr>
        <w:t>).</w:t>
      </w:r>
    </w:p>
    <w:p w:rsidR="00994948" w:rsidRPr="002954F2" w:rsidRDefault="00994948" w:rsidP="00F85A38">
      <w:pPr>
        <w:pStyle w:val="NormalWeb"/>
        <w:shd w:val="clear" w:color="auto" w:fill="FFFFFF"/>
        <w:spacing w:before="0" w:beforeAutospacing="0" w:after="0" w:afterAutospacing="0"/>
        <w:jc w:val="both"/>
        <w:rPr>
          <w:rFonts w:asciiTheme="minorHAnsi" w:hAnsiTheme="minorHAnsi" w:cstheme="minorHAnsi"/>
          <w:sz w:val="22"/>
          <w:szCs w:val="22"/>
          <w:lang w:val="es-MX"/>
        </w:rPr>
      </w:pPr>
    </w:p>
    <w:p w:rsidR="00A42523" w:rsidRPr="002954F2" w:rsidRDefault="00A42523" w:rsidP="00F85A38">
      <w:pPr>
        <w:pStyle w:val="NormalWeb"/>
        <w:shd w:val="clear" w:color="auto" w:fill="FFFFFF"/>
        <w:spacing w:before="0" w:beforeAutospacing="0" w:after="0" w:afterAutospacing="0"/>
        <w:jc w:val="both"/>
        <w:rPr>
          <w:rFonts w:asciiTheme="minorHAnsi" w:hAnsiTheme="minorHAnsi" w:cstheme="minorHAnsi"/>
          <w:i/>
          <w:sz w:val="22"/>
          <w:szCs w:val="22"/>
          <w:lang w:val="es-MX"/>
        </w:rPr>
      </w:pPr>
      <w:r w:rsidRPr="002954F2">
        <w:rPr>
          <w:rFonts w:asciiTheme="minorHAnsi" w:hAnsiTheme="minorHAnsi" w:cstheme="minorHAnsi"/>
          <w:sz w:val="22"/>
          <w:szCs w:val="22"/>
          <w:lang w:val="es-MX"/>
        </w:rPr>
        <w:t xml:space="preserve">En los Objetivos de </w:t>
      </w:r>
      <w:r w:rsidR="00EB2344" w:rsidRPr="002954F2">
        <w:rPr>
          <w:rFonts w:asciiTheme="minorHAnsi" w:hAnsiTheme="minorHAnsi" w:cstheme="minorHAnsi"/>
          <w:sz w:val="22"/>
          <w:szCs w:val="22"/>
          <w:lang w:val="es-MX"/>
        </w:rPr>
        <w:t>Desarrollo S</w:t>
      </w:r>
      <w:r w:rsidRPr="002954F2">
        <w:rPr>
          <w:rFonts w:asciiTheme="minorHAnsi" w:hAnsiTheme="minorHAnsi" w:cstheme="minorHAnsi"/>
          <w:sz w:val="22"/>
          <w:szCs w:val="22"/>
          <w:lang w:val="es-MX"/>
        </w:rPr>
        <w:t>ostenible</w:t>
      </w:r>
      <w:r w:rsidR="00EB2344" w:rsidRPr="002954F2">
        <w:rPr>
          <w:rFonts w:asciiTheme="minorHAnsi" w:hAnsiTheme="minorHAnsi" w:cstheme="minorHAnsi"/>
          <w:sz w:val="22"/>
          <w:szCs w:val="22"/>
          <w:lang w:val="es-MX"/>
        </w:rPr>
        <w:t xml:space="preserve"> </w:t>
      </w:r>
      <w:r w:rsidRPr="002954F2">
        <w:rPr>
          <w:rFonts w:asciiTheme="minorHAnsi" w:hAnsiTheme="minorHAnsi" w:cstheme="minorHAnsi"/>
          <w:sz w:val="22"/>
          <w:szCs w:val="22"/>
          <w:lang w:val="es-MX"/>
        </w:rPr>
        <w:t>(ODS) varias de</w:t>
      </w:r>
      <w:r w:rsidR="00EB2344" w:rsidRPr="002954F2">
        <w:rPr>
          <w:rFonts w:asciiTheme="minorHAnsi" w:hAnsiTheme="minorHAnsi" w:cstheme="minorHAnsi"/>
          <w:sz w:val="22"/>
          <w:szCs w:val="22"/>
          <w:lang w:val="es-MX"/>
        </w:rPr>
        <w:t xml:space="preserve"> sus metas aluden a</w:t>
      </w:r>
      <w:r w:rsidRPr="002954F2">
        <w:rPr>
          <w:rFonts w:asciiTheme="minorHAnsi" w:hAnsiTheme="minorHAnsi" w:cstheme="minorHAnsi"/>
          <w:sz w:val="22"/>
          <w:szCs w:val="22"/>
          <w:lang w:val="es-MX"/>
        </w:rPr>
        <w:t>l aspecto financiero</w:t>
      </w:r>
      <w:r w:rsidR="00EB2344" w:rsidRPr="002954F2">
        <w:rPr>
          <w:rFonts w:asciiTheme="minorHAnsi" w:hAnsiTheme="minorHAnsi" w:cstheme="minorHAnsi"/>
          <w:sz w:val="22"/>
          <w:szCs w:val="22"/>
          <w:lang w:val="es-MX"/>
        </w:rPr>
        <w:t>.</w:t>
      </w:r>
      <w:r w:rsidRPr="002954F2">
        <w:rPr>
          <w:rFonts w:asciiTheme="minorHAnsi" w:hAnsiTheme="minorHAnsi" w:cstheme="minorHAnsi"/>
          <w:sz w:val="22"/>
          <w:szCs w:val="22"/>
          <w:lang w:val="es-MX"/>
        </w:rPr>
        <w:t xml:space="preserve"> Dentro del </w:t>
      </w:r>
      <w:r w:rsidRPr="002954F2">
        <w:rPr>
          <w:rFonts w:asciiTheme="minorHAnsi" w:hAnsiTheme="minorHAnsi" w:cstheme="minorHAnsi"/>
          <w:i/>
          <w:sz w:val="22"/>
          <w:szCs w:val="22"/>
          <w:lang w:val="es-MX"/>
        </w:rPr>
        <w:t>Objetivo 10. Reducir la desigualdad en los países y entre ellos</w:t>
      </w:r>
      <w:r w:rsidRPr="002954F2">
        <w:rPr>
          <w:rFonts w:asciiTheme="minorHAnsi" w:hAnsiTheme="minorHAnsi" w:cstheme="minorHAnsi"/>
          <w:sz w:val="22"/>
          <w:szCs w:val="22"/>
          <w:lang w:val="es-MX"/>
        </w:rPr>
        <w:t>, se ha incluido como meta:</w:t>
      </w:r>
      <w:r w:rsidRPr="002954F2">
        <w:rPr>
          <w:rFonts w:asciiTheme="minorHAnsi" w:hAnsiTheme="minorHAnsi" w:cstheme="minorHAnsi"/>
          <w:i/>
          <w:sz w:val="22"/>
          <w:szCs w:val="22"/>
          <w:lang w:val="es-MX"/>
        </w:rPr>
        <w:t xml:space="preserve"> “</w:t>
      </w:r>
      <w:r w:rsidRPr="002954F2">
        <w:rPr>
          <w:rFonts w:asciiTheme="minorHAnsi" w:hAnsiTheme="minorHAnsi" w:cstheme="minorHAnsi"/>
          <w:sz w:val="22"/>
          <w:szCs w:val="22"/>
        </w:rPr>
        <w:t xml:space="preserve">10.5 Mejorar la reglamentación y vigilancia de las instituciones y los mercados financieros mundiales y fortalecer la aplicación de esos reglamentos” (p. 24), </w:t>
      </w:r>
      <w:r w:rsidR="00EB2344" w:rsidRPr="002954F2">
        <w:rPr>
          <w:rFonts w:asciiTheme="minorHAnsi" w:hAnsiTheme="minorHAnsi" w:cstheme="minorHAnsi"/>
          <w:sz w:val="22"/>
          <w:szCs w:val="22"/>
        </w:rPr>
        <w:t xml:space="preserve">y el </w:t>
      </w:r>
      <w:r w:rsidR="00EB2344" w:rsidRPr="002954F2">
        <w:rPr>
          <w:rFonts w:asciiTheme="minorHAnsi" w:hAnsiTheme="minorHAnsi" w:cstheme="minorHAnsi"/>
          <w:i/>
          <w:sz w:val="22"/>
          <w:szCs w:val="22"/>
          <w:lang w:val="es-MX"/>
        </w:rPr>
        <w:t xml:space="preserve">Objetivo 17. Fortalecer los medios de implementación y revitalizar la Alianza Mundial para el Desarrollo Sostenible </w:t>
      </w:r>
      <w:r w:rsidR="00EB2344" w:rsidRPr="002954F2">
        <w:rPr>
          <w:rFonts w:asciiTheme="minorHAnsi" w:hAnsiTheme="minorHAnsi" w:cstheme="minorHAnsi"/>
          <w:sz w:val="22"/>
          <w:szCs w:val="22"/>
          <w:lang w:val="es-MX"/>
        </w:rPr>
        <w:t>incluye en</w:t>
      </w:r>
      <w:r w:rsidR="00EB2344" w:rsidRPr="002954F2">
        <w:rPr>
          <w:rFonts w:asciiTheme="minorHAnsi" w:hAnsiTheme="minorHAnsi" w:cstheme="minorHAnsi"/>
          <w:i/>
          <w:sz w:val="22"/>
          <w:szCs w:val="22"/>
          <w:lang w:val="es-MX"/>
        </w:rPr>
        <w:t xml:space="preserve"> “</w:t>
      </w:r>
      <w:r w:rsidR="00EB2344" w:rsidRPr="002954F2">
        <w:rPr>
          <w:rFonts w:asciiTheme="minorHAnsi" w:hAnsiTheme="minorHAnsi" w:cstheme="minorHAnsi"/>
          <w:sz w:val="22"/>
          <w:szCs w:val="22"/>
        </w:rPr>
        <w:t>17.3 Movilizar recursos financieros adicionales de múltiples fuentes para los países en desarrollo” (p. 30), entre otras.</w:t>
      </w:r>
    </w:p>
    <w:p w:rsidR="00A42523" w:rsidRPr="002954F2" w:rsidRDefault="00A42523" w:rsidP="00F85A38">
      <w:pPr>
        <w:pStyle w:val="NormalWeb"/>
        <w:shd w:val="clear" w:color="auto" w:fill="FFFFFF"/>
        <w:spacing w:before="0" w:beforeAutospacing="0" w:after="0" w:afterAutospacing="0"/>
        <w:jc w:val="both"/>
        <w:rPr>
          <w:rFonts w:asciiTheme="minorHAnsi" w:hAnsiTheme="minorHAnsi" w:cstheme="minorHAnsi"/>
          <w:sz w:val="22"/>
          <w:szCs w:val="22"/>
          <w:lang w:val="es-MX"/>
        </w:rPr>
      </w:pPr>
    </w:p>
    <w:p w:rsidR="00B75426" w:rsidRPr="002954F2" w:rsidRDefault="00B75426"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Desde la Federación Internacional de Co</w:t>
      </w:r>
      <w:r w:rsidR="00D51D53" w:rsidRPr="002954F2">
        <w:rPr>
          <w:rFonts w:asciiTheme="minorHAnsi" w:hAnsiTheme="minorHAnsi" w:cstheme="minorHAnsi"/>
          <w:sz w:val="22"/>
          <w:szCs w:val="22"/>
        </w:rPr>
        <w:t>ntadores (IFAC), en</w:t>
      </w:r>
      <w:r w:rsidRPr="002954F2">
        <w:rPr>
          <w:rFonts w:asciiTheme="minorHAnsi" w:hAnsiTheme="minorHAnsi" w:cstheme="minorHAnsi"/>
          <w:sz w:val="22"/>
          <w:szCs w:val="22"/>
        </w:rPr>
        <w:t xml:space="preserve"> 2021 se informa que e</w:t>
      </w:r>
      <w:r w:rsidRPr="002954F2">
        <w:rPr>
          <w:rFonts w:asciiTheme="minorHAnsi" w:hAnsiTheme="minorHAnsi" w:cstheme="minorHAnsi"/>
          <w:bCs/>
          <w:sz w:val="22"/>
          <w:szCs w:val="22"/>
        </w:rPr>
        <w:t xml:space="preserve">n su reunión virtual realizada en octubre de 2021 </w:t>
      </w:r>
      <w:r w:rsidRPr="002954F2">
        <w:rPr>
          <w:rFonts w:asciiTheme="minorHAnsi" w:hAnsiTheme="minorHAnsi" w:cstheme="minorHAnsi"/>
          <w:sz w:val="22"/>
          <w:szCs w:val="22"/>
        </w:rPr>
        <w:t xml:space="preserve">el </w:t>
      </w:r>
      <w:r w:rsidRPr="002954F2">
        <w:rPr>
          <w:rFonts w:asciiTheme="minorHAnsi" w:hAnsiTheme="minorHAnsi" w:cstheme="minorHAnsi"/>
          <w:i/>
          <w:sz w:val="22"/>
          <w:szCs w:val="22"/>
        </w:rPr>
        <w:t>Grupo Asesor de Contadores Profesionales en Negocios de IFAC</w:t>
      </w:r>
      <w:r w:rsidRPr="002954F2">
        <w:rPr>
          <w:rFonts w:asciiTheme="minorHAnsi" w:hAnsiTheme="minorHAnsi" w:cstheme="minorHAnsi"/>
          <w:sz w:val="22"/>
          <w:szCs w:val="22"/>
        </w:rPr>
        <w:t>,</w:t>
      </w:r>
      <w:r w:rsidRPr="002954F2">
        <w:rPr>
          <w:rFonts w:asciiTheme="minorHAnsi" w:hAnsiTheme="minorHAnsi" w:cstheme="minorHAnsi"/>
          <w:bCs/>
          <w:sz w:val="22"/>
          <w:szCs w:val="22"/>
        </w:rPr>
        <w:t xml:space="preserve"> ha considerado cómo los contadores contribuyen a la creación de valor y a la sostenibilidad en sus organizaciones (IFAC, 2021). Se interpreta que</w:t>
      </w:r>
      <w:r w:rsidR="00E55B96" w:rsidRPr="002954F2">
        <w:rPr>
          <w:rFonts w:asciiTheme="minorHAnsi" w:hAnsiTheme="minorHAnsi" w:cstheme="minorHAnsi"/>
          <w:bCs/>
          <w:sz w:val="22"/>
          <w:szCs w:val="22"/>
        </w:rPr>
        <w:t xml:space="preserve"> adoptar un enfoque integrado de la información financiera y la relacionada con la sostenibilidad</w:t>
      </w:r>
      <w:r w:rsidRPr="002954F2">
        <w:rPr>
          <w:rFonts w:asciiTheme="minorHAnsi" w:hAnsiTheme="minorHAnsi" w:cstheme="minorHAnsi"/>
          <w:bCs/>
          <w:sz w:val="22"/>
          <w:szCs w:val="22"/>
        </w:rPr>
        <w:t xml:space="preserve"> ha sido una temática clave de debate</w:t>
      </w:r>
      <w:r w:rsidR="00E55B96" w:rsidRPr="002954F2">
        <w:rPr>
          <w:rFonts w:asciiTheme="minorHAnsi" w:hAnsiTheme="minorHAnsi" w:cstheme="minorHAnsi"/>
          <w:bCs/>
          <w:sz w:val="22"/>
          <w:szCs w:val="22"/>
        </w:rPr>
        <w:t>,</w:t>
      </w:r>
      <w:r w:rsidRPr="002954F2">
        <w:rPr>
          <w:rFonts w:asciiTheme="minorHAnsi" w:hAnsiTheme="minorHAnsi" w:cstheme="minorHAnsi"/>
          <w:bCs/>
          <w:sz w:val="22"/>
          <w:szCs w:val="22"/>
        </w:rPr>
        <w:t xml:space="preserve"> enmarcada en el </w:t>
      </w:r>
      <w:r w:rsidR="00E55B96" w:rsidRPr="002954F2">
        <w:rPr>
          <w:rFonts w:asciiTheme="minorHAnsi" w:hAnsiTheme="minorHAnsi" w:cstheme="minorHAnsi"/>
          <w:bCs/>
          <w:sz w:val="22"/>
          <w:szCs w:val="22"/>
        </w:rPr>
        <w:t xml:space="preserve">mandato del director financiero. </w:t>
      </w:r>
      <w:r w:rsidR="00E55B96" w:rsidRPr="002954F2">
        <w:rPr>
          <w:rFonts w:asciiTheme="minorHAnsi" w:hAnsiTheme="minorHAnsi" w:cstheme="minorHAnsi"/>
          <w:sz w:val="22"/>
          <w:szCs w:val="22"/>
        </w:rPr>
        <w:t xml:space="preserve">En noviembre de 2021, los fideicomisarios de la Fundación NIIF han anunciado “la creación de una nueva junta de establecimiento de normas, la Junta de Normas Internacionales de Sostenibilidad (ISSB), para ayudar a satisfacer esta </w:t>
      </w:r>
      <w:r w:rsidR="007C385E" w:rsidRPr="002954F2">
        <w:rPr>
          <w:rFonts w:asciiTheme="minorHAnsi" w:hAnsiTheme="minorHAnsi" w:cstheme="minorHAnsi"/>
          <w:sz w:val="22"/>
          <w:szCs w:val="22"/>
        </w:rPr>
        <w:t>demanda” (Fundación NIIF, 2022</w:t>
      </w:r>
      <w:r w:rsidR="00E55B96" w:rsidRPr="002954F2">
        <w:rPr>
          <w:rFonts w:asciiTheme="minorHAnsi" w:hAnsiTheme="minorHAnsi" w:cstheme="minorHAnsi"/>
          <w:sz w:val="22"/>
          <w:szCs w:val="22"/>
        </w:rPr>
        <w:t>).</w:t>
      </w:r>
    </w:p>
    <w:p w:rsidR="004543C4" w:rsidRPr="002954F2" w:rsidRDefault="004543C4" w:rsidP="00F85A38">
      <w:pPr>
        <w:pStyle w:val="NormalWeb"/>
        <w:shd w:val="clear" w:color="auto" w:fill="FFFFFF"/>
        <w:spacing w:before="0" w:beforeAutospacing="0" w:after="0" w:afterAutospacing="0"/>
        <w:jc w:val="both"/>
        <w:rPr>
          <w:rFonts w:asciiTheme="minorHAnsi" w:hAnsiTheme="minorHAnsi" w:cstheme="minorHAnsi"/>
          <w:sz w:val="22"/>
          <w:szCs w:val="22"/>
          <w:lang w:val="es-MX"/>
        </w:rPr>
      </w:pPr>
    </w:p>
    <w:p w:rsidR="006860CB" w:rsidRDefault="00384BAC"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lang w:val="es-MX"/>
        </w:rPr>
        <w:t xml:space="preserve">Es necesaria la </w:t>
      </w:r>
      <w:r w:rsidR="004C0B92" w:rsidRPr="002954F2">
        <w:rPr>
          <w:rFonts w:asciiTheme="minorHAnsi" w:hAnsiTheme="minorHAnsi" w:cstheme="minorHAnsi"/>
          <w:sz w:val="22"/>
          <w:szCs w:val="22"/>
          <w:lang w:val="es-MX"/>
        </w:rPr>
        <w:t xml:space="preserve">buena </w:t>
      </w:r>
      <w:r w:rsidRPr="002954F2">
        <w:rPr>
          <w:rFonts w:asciiTheme="minorHAnsi" w:hAnsiTheme="minorHAnsi" w:cstheme="minorHAnsi"/>
          <w:sz w:val="22"/>
          <w:szCs w:val="22"/>
          <w:lang w:val="es-MX"/>
        </w:rPr>
        <w:t xml:space="preserve">información para la sostenibilidad. </w:t>
      </w:r>
      <w:r w:rsidR="004639CB" w:rsidRPr="002954F2">
        <w:rPr>
          <w:rFonts w:asciiTheme="minorHAnsi" w:hAnsiTheme="minorHAnsi" w:cstheme="minorHAnsi"/>
          <w:sz w:val="22"/>
          <w:szCs w:val="22"/>
        </w:rPr>
        <w:t xml:space="preserve">El Global Sustainability Standards Board (GSSB) publica los estándares GRI 2021 que entrarán en vigor a partir de enero de 2023. En </w:t>
      </w:r>
      <w:r w:rsidR="00E5122B" w:rsidRPr="002954F2">
        <w:rPr>
          <w:rFonts w:asciiTheme="minorHAnsi" w:hAnsiTheme="minorHAnsi" w:cstheme="minorHAnsi"/>
          <w:i/>
          <w:sz w:val="22"/>
          <w:szCs w:val="22"/>
        </w:rPr>
        <w:t>GRI 1: Fundamentos 2021</w:t>
      </w:r>
      <w:r w:rsidR="00E5122B" w:rsidRPr="002954F2">
        <w:rPr>
          <w:rFonts w:asciiTheme="minorHAnsi" w:hAnsiTheme="minorHAnsi" w:cstheme="minorHAnsi"/>
          <w:sz w:val="22"/>
          <w:szCs w:val="22"/>
        </w:rPr>
        <w:t xml:space="preserve"> se expresa que </w:t>
      </w:r>
      <w:r w:rsidR="004639CB" w:rsidRPr="002954F2">
        <w:rPr>
          <w:rFonts w:asciiTheme="minorHAnsi" w:hAnsiTheme="minorHAnsi" w:cstheme="minorHAnsi"/>
          <w:sz w:val="22"/>
          <w:szCs w:val="22"/>
        </w:rPr>
        <w:t>el “objetivo de la elaboración de informes de sostenibilidad conforme a los Estándares de elaboración de informes de sostenibilidad de GRI (Estándares GRI) es ofrecer transparencia en lo relativo a cómo una organización contribuye o pretende contribuir al desarrollo sostenible” (GRI</w:t>
      </w:r>
      <w:r w:rsidR="00A218E0" w:rsidRPr="002954F2">
        <w:rPr>
          <w:rFonts w:asciiTheme="minorHAnsi" w:hAnsiTheme="minorHAnsi" w:cstheme="minorHAnsi"/>
          <w:sz w:val="22"/>
          <w:szCs w:val="22"/>
        </w:rPr>
        <w:t xml:space="preserve"> </w:t>
      </w:r>
      <w:r w:rsidR="00DC1D56" w:rsidRPr="002954F2">
        <w:rPr>
          <w:rFonts w:asciiTheme="minorHAnsi" w:hAnsiTheme="minorHAnsi" w:cstheme="minorHAnsi"/>
          <w:sz w:val="22"/>
          <w:szCs w:val="22"/>
        </w:rPr>
        <w:t>2021, p .4).</w:t>
      </w:r>
      <w:r w:rsidR="009E00DC" w:rsidRPr="002954F2">
        <w:rPr>
          <w:rFonts w:asciiTheme="minorHAnsi" w:hAnsiTheme="minorHAnsi" w:cstheme="minorHAnsi"/>
          <w:sz w:val="22"/>
          <w:szCs w:val="22"/>
        </w:rPr>
        <w:t xml:space="preserve"> </w:t>
      </w:r>
    </w:p>
    <w:p w:rsidR="006860CB" w:rsidRDefault="006860CB"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DC1D56" w:rsidRPr="002954F2" w:rsidRDefault="009E00DC"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L</w:t>
      </w:r>
      <w:r w:rsidR="00DC1D56" w:rsidRPr="002954F2">
        <w:rPr>
          <w:rFonts w:asciiTheme="minorHAnsi" w:hAnsiTheme="minorHAnsi" w:cstheme="minorHAnsi"/>
          <w:sz w:val="22"/>
          <w:szCs w:val="22"/>
        </w:rPr>
        <w:t xml:space="preserve">os Estándares GRI permiten que una organización informe “públicamente sus impactos más significativos en la economía, el medio ambiente y las personas, incluidos los impactos que afectan a los derechos humanos, y cómo </w:t>
      </w:r>
      <w:r w:rsidR="004C0B92" w:rsidRPr="002954F2">
        <w:rPr>
          <w:rFonts w:asciiTheme="minorHAnsi" w:hAnsiTheme="minorHAnsi" w:cstheme="minorHAnsi"/>
          <w:sz w:val="22"/>
          <w:szCs w:val="22"/>
        </w:rPr>
        <w:t>gestiona estos impactos” (p. 4). T</w:t>
      </w:r>
      <w:r w:rsidR="00DC1D56" w:rsidRPr="002954F2">
        <w:rPr>
          <w:rFonts w:asciiTheme="minorHAnsi" w:hAnsiTheme="minorHAnsi" w:cstheme="minorHAnsi"/>
          <w:sz w:val="22"/>
          <w:szCs w:val="22"/>
        </w:rPr>
        <w:t xml:space="preserve">ambién se expresa que los “inversores, en particular, pueden usar la información presentada para evaluar los impactos de una organización y cómo integra el </w:t>
      </w:r>
      <w:r w:rsidR="00D83B2B" w:rsidRPr="002954F2">
        <w:rPr>
          <w:rFonts w:asciiTheme="minorHAnsi" w:hAnsiTheme="minorHAnsi" w:cstheme="minorHAnsi"/>
          <w:sz w:val="22"/>
          <w:szCs w:val="22"/>
        </w:rPr>
        <w:t>desarrollo</w:t>
      </w:r>
      <w:r w:rsidR="00DC1D56" w:rsidRPr="002954F2">
        <w:rPr>
          <w:rFonts w:asciiTheme="minorHAnsi" w:hAnsiTheme="minorHAnsi" w:cstheme="minorHAnsi"/>
          <w:sz w:val="22"/>
          <w:szCs w:val="22"/>
        </w:rPr>
        <w:t xml:space="preserve"> sostenible en su modelo y en su estrategia empresarial” (p. 5)</w:t>
      </w:r>
      <w:r w:rsidR="00EA1305" w:rsidRPr="002954F2">
        <w:rPr>
          <w:rFonts w:asciiTheme="minorHAnsi" w:hAnsiTheme="minorHAnsi" w:cstheme="minorHAnsi"/>
          <w:sz w:val="22"/>
          <w:szCs w:val="22"/>
        </w:rPr>
        <w:t>, pudiendo</w:t>
      </w:r>
      <w:r w:rsidR="00DC1D56" w:rsidRPr="002954F2">
        <w:rPr>
          <w:rFonts w:asciiTheme="minorHAnsi" w:hAnsiTheme="minorHAnsi" w:cstheme="minorHAnsi"/>
          <w:sz w:val="22"/>
          <w:szCs w:val="22"/>
        </w:rPr>
        <w:t xml:space="preserve"> </w:t>
      </w:r>
      <w:r w:rsidR="00EA1305" w:rsidRPr="002954F2">
        <w:rPr>
          <w:rFonts w:asciiTheme="minorHAnsi" w:hAnsiTheme="minorHAnsi" w:cstheme="minorHAnsi"/>
          <w:sz w:val="22"/>
          <w:szCs w:val="22"/>
        </w:rPr>
        <w:t>“</w:t>
      </w:r>
      <w:r w:rsidR="00DC1D56" w:rsidRPr="002954F2">
        <w:rPr>
          <w:rFonts w:asciiTheme="minorHAnsi" w:hAnsiTheme="minorHAnsi" w:cstheme="minorHAnsi"/>
          <w:sz w:val="22"/>
          <w:szCs w:val="22"/>
        </w:rPr>
        <w:t>servir para identificar oportunidades y riesgos financieros relacionados con los impactos de la organización y para evaluar su éxito a largo plazo</w:t>
      </w:r>
      <w:r w:rsidR="00D83B2B" w:rsidRPr="002954F2">
        <w:rPr>
          <w:rFonts w:asciiTheme="minorHAnsi" w:hAnsiTheme="minorHAnsi" w:cstheme="minorHAnsi"/>
          <w:sz w:val="22"/>
          <w:szCs w:val="22"/>
        </w:rPr>
        <w:t xml:space="preserve"> (p. 5).</w:t>
      </w:r>
    </w:p>
    <w:p w:rsidR="00384BAC" w:rsidRPr="002954F2" w:rsidRDefault="00384BAC"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427DF6" w:rsidRDefault="00EF6F3A" w:rsidP="00F85A38">
      <w:pPr>
        <w:spacing w:after="0" w:line="240" w:lineRule="auto"/>
        <w:jc w:val="both"/>
        <w:rPr>
          <w:rFonts w:cstheme="minorHAnsi"/>
        </w:rPr>
      </w:pPr>
      <w:r w:rsidRPr="002954F2">
        <w:rPr>
          <w:rFonts w:cstheme="minorHAnsi"/>
        </w:rPr>
        <w:t>En</w:t>
      </w:r>
      <w:r w:rsidR="00E55B96" w:rsidRPr="002954F2">
        <w:rPr>
          <w:rFonts w:cstheme="minorHAnsi"/>
        </w:rPr>
        <w:t xml:space="preserve"> 2022, d</w:t>
      </w:r>
      <w:r w:rsidR="00B83EB8" w:rsidRPr="002954F2">
        <w:rPr>
          <w:rFonts w:cstheme="minorHAnsi"/>
        </w:rPr>
        <w:t>esde la página web de la Fundación IFRS se interpreta que la Fundación IFRS anuncia “la finalización de la consolidación de la Value Reporting Foundation (VRF) en l</w:t>
      </w:r>
      <w:r w:rsidR="00E607D2" w:rsidRPr="002954F2">
        <w:rPr>
          <w:rFonts w:cstheme="minorHAnsi"/>
        </w:rPr>
        <w:t>a IFRS Foundation” (IFRS, 2022</w:t>
      </w:r>
      <w:r w:rsidR="00B83EB8" w:rsidRPr="002954F2">
        <w:rPr>
          <w:rFonts w:cstheme="minorHAnsi"/>
        </w:rPr>
        <w:t>). Entienden que las “</w:t>
      </w:r>
      <w:hyperlink r:id="rId9" w:history="1">
        <w:r w:rsidR="00B83EB8" w:rsidRPr="002954F2">
          <w:rPr>
            <w:rStyle w:val="Hipervnculo"/>
            <w:rFonts w:cstheme="minorHAnsi"/>
            <w:color w:val="auto"/>
            <w:u w:val="none"/>
          </w:rPr>
          <w:t>Normas SASB</w:t>
        </w:r>
      </w:hyperlink>
      <w:r w:rsidR="00B83EB8" w:rsidRPr="002954F2">
        <w:rPr>
          <w:rFonts w:cstheme="minorHAnsi"/>
        </w:rPr>
        <w:t xml:space="preserve"> [Sustainability</w:t>
      </w:r>
      <w:r w:rsidR="00646370" w:rsidRPr="002954F2">
        <w:rPr>
          <w:rFonts w:cstheme="minorHAnsi"/>
        </w:rPr>
        <w:t xml:space="preserve"> </w:t>
      </w:r>
      <w:r w:rsidR="00B83EB8" w:rsidRPr="002954F2">
        <w:rPr>
          <w:rFonts w:cstheme="minorHAnsi"/>
        </w:rPr>
        <w:t>Accounting</w:t>
      </w:r>
      <w:r w:rsidR="00646370" w:rsidRPr="002954F2">
        <w:rPr>
          <w:rFonts w:cstheme="minorHAnsi"/>
        </w:rPr>
        <w:t xml:space="preserve"> </w:t>
      </w:r>
      <w:r w:rsidR="00B83EB8" w:rsidRPr="002954F2">
        <w:rPr>
          <w:rFonts w:cstheme="minorHAnsi"/>
        </w:rPr>
        <w:t>Standards</w:t>
      </w:r>
      <w:r w:rsidR="00646370" w:rsidRPr="002954F2">
        <w:rPr>
          <w:rFonts w:cstheme="minorHAnsi"/>
        </w:rPr>
        <w:t xml:space="preserve"> </w:t>
      </w:r>
      <w:r w:rsidR="00B83EB8" w:rsidRPr="002954F2">
        <w:rPr>
          <w:rFonts w:cstheme="minorHAnsi"/>
        </w:rPr>
        <w:t>Board]</w:t>
      </w:r>
      <w:r w:rsidR="00646370" w:rsidRPr="002954F2">
        <w:rPr>
          <w:rFonts w:cstheme="minorHAnsi"/>
        </w:rPr>
        <w:t xml:space="preserve"> </w:t>
      </w:r>
      <w:r w:rsidR="00B83EB8" w:rsidRPr="002954F2">
        <w:rPr>
          <w:rFonts w:cstheme="minorHAnsi"/>
        </w:rPr>
        <w:t>del VRF sirven como punto de partida clave</w:t>
      </w:r>
      <w:r w:rsidR="00646370" w:rsidRPr="002954F2">
        <w:rPr>
          <w:rFonts w:cstheme="minorHAnsi"/>
        </w:rPr>
        <w:t>” para elaborar</w:t>
      </w:r>
      <w:r w:rsidR="00B83EB8" w:rsidRPr="002954F2">
        <w:rPr>
          <w:rFonts w:cstheme="minorHAnsi"/>
        </w:rPr>
        <w:t xml:space="preserve"> Normas de Divulgación de Sostenibilidad IFRS y que el </w:t>
      </w:r>
      <w:r w:rsidR="00B83EB8" w:rsidRPr="002954F2">
        <w:rPr>
          <w:rFonts w:cstheme="minorHAnsi"/>
        </w:rPr>
        <w:lastRenderedPageBreak/>
        <w:t>“</w:t>
      </w:r>
      <w:hyperlink r:id="rId10" w:history="1">
        <w:r w:rsidR="00B83EB8" w:rsidRPr="002954F2">
          <w:rPr>
            <w:rStyle w:val="Hipervnculo"/>
            <w:rFonts w:cstheme="minorHAnsi"/>
            <w:color w:val="auto"/>
            <w:u w:val="none"/>
          </w:rPr>
          <w:t>Marco Integrado de Información</w:t>
        </w:r>
      </w:hyperlink>
      <w:r w:rsidR="00646370" w:rsidRPr="002954F2">
        <w:rPr>
          <w:rFonts w:cstheme="minorHAnsi"/>
        </w:rPr>
        <w:t xml:space="preserve"> </w:t>
      </w:r>
      <w:r w:rsidR="00B83EB8" w:rsidRPr="002954F2">
        <w:rPr>
          <w:rFonts w:cstheme="minorHAnsi"/>
        </w:rPr>
        <w:t xml:space="preserve">proporciona conectividad entre los estados financieros y las divulgaciones financieras relacionadas con </w:t>
      </w:r>
      <w:r w:rsidR="00E607D2" w:rsidRPr="002954F2">
        <w:rPr>
          <w:rFonts w:cstheme="minorHAnsi"/>
        </w:rPr>
        <w:t>la sostenibilidad” (IFRS, 2022</w:t>
      </w:r>
      <w:r w:rsidR="00B83EB8" w:rsidRPr="002954F2">
        <w:rPr>
          <w:rFonts w:cstheme="minorHAnsi"/>
        </w:rPr>
        <w:t>).</w:t>
      </w:r>
    </w:p>
    <w:p w:rsidR="00D41BF3" w:rsidRPr="002954F2" w:rsidRDefault="00D41BF3" w:rsidP="00F85A38">
      <w:pPr>
        <w:spacing w:after="0" w:line="240" w:lineRule="auto"/>
        <w:jc w:val="both"/>
        <w:rPr>
          <w:rFonts w:cstheme="minorHAnsi"/>
        </w:rPr>
      </w:pPr>
    </w:p>
    <w:p w:rsidR="00185AA3" w:rsidRPr="002954F2" w:rsidRDefault="00750A28" w:rsidP="00F85A38">
      <w:pPr>
        <w:pStyle w:val="NormalWeb"/>
        <w:shd w:val="clear" w:color="auto" w:fill="FFFFFF"/>
        <w:spacing w:before="0" w:beforeAutospacing="0" w:after="0" w:afterAutospacing="0"/>
        <w:jc w:val="both"/>
        <w:rPr>
          <w:rFonts w:asciiTheme="minorHAnsi" w:hAnsiTheme="minorHAnsi" w:cstheme="minorHAnsi"/>
          <w:sz w:val="22"/>
          <w:szCs w:val="22"/>
          <w:lang w:val="es-MX"/>
        </w:rPr>
      </w:pPr>
      <w:r w:rsidRPr="002954F2">
        <w:rPr>
          <w:rFonts w:asciiTheme="minorHAnsi" w:hAnsiTheme="minorHAnsi" w:cstheme="minorHAnsi"/>
          <w:sz w:val="22"/>
          <w:szCs w:val="22"/>
        </w:rPr>
        <w:t xml:space="preserve">Hay iniciativas que </w:t>
      </w:r>
      <w:r w:rsidR="00ED0EFB" w:rsidRPr="002954F2">
        <w:rPr>
          <w:rFonts w:asciiTheme="minorHAnsi" w:hAnsiTheme="minorHAnsi" w:cstheme="minorHAnsi"/>
          <w:sz w:val="22"/>
          <w:szCs w:val="22"/>
        </w:rPr>
        <w:t xml:space="preserve">promueven </w:t>
      </w:r>
      <w:r w:rsidR="00783267" w:rsidRPr="002954F2">
        <w:rPr>
          <w:rFonts w:asciiTheme="minorHAnsi" w:hAnsiTheme="minorHAnsi" w:cstheme="minorHAnsi"/>
          <w:sz w:val="22"/>
          <w:szCs w:val="22"/>
        </w:rPr>
        <w:t>apoyos financieros</w:t>
      </w:r>
      <w:r w:rsidR="00ED0EFB" w:rsidRPr="002954F2">
        <w:rPr>
          <w:rFonts w:asciiTheme="minorHAnsi" w:hAnsiTheme="minorHAnsi" w:cstheme="minorHAnsi"/>
          <w:sz w:val="22"/>
          <w:szCs w:val="22"/>
        </w:rPr>
        <w:t xml:space="preserve"> para empresas sostenibles</w:t>
      </w:r>
      <w:r w:rsidR="0000743B" w:rsidRPr="002954F2">
        <w:rPr>
          <w:rFonts w:asciiTheme="minorHAnsi" w:hAnsiTheme="minorHAnsi" w:cstheme="minorHAnsi"/>
          <w:sz w:val="22"/>
          <w:szCs w:val="22"/>
        </w:rPr>
        <w:t>, colaborando a la sosteni</w:t>
      </w:r>
      <w:r w:rsidR="00ED0EFB" w:rsidRPr="002954F2">
        <w:rPr>
          <w:rFonts w:asciiTheme="minorHAnsi" w:hAnsiTheme="minorHAnsi" w:cstheme="minorHAnsi"/>
          <w:sz w:val="22"/>
          <w:szCs w:val="22"/>
        </w:rPr>
        <w:t xml:space="preserve">bilidad. </w:t>
      </w:r>
      <w:r w:rsidR="00A36560" w:rsidRPr="002954F2">
        <w:rPr>
          <w:rFonts w:asciiTheme="minorHAnsi" w:hAnsiTheme="minorHAnsi" w:cstheme="minorHAnsi"/>
          <w:sz w:val="22"/>
          <w:szCs w:val="22"/>
          <w:lang w:val="es-MX"/>
        </w:rPr>
        <w:t>En junio de 2020 la</w:t>
      </w:r>
      <w:r w:rsidR="00185AA3" w:rsidRPr="002954F2">
        <w:rPr>
          <w:rFonts w:asciiTheme="minorHAnsi" w:hAnsiTheme="minorHAnsi" w:cstheme="minorHAnsi"/>
          <w:sz w:val="22"/>
          <w:szCs w:val="22"/>
          <w:shd w:val="clear" w:color="auto" w:fill="FFFFFF"/>
        </w:rPr>
        <w:t xml:space="preserve"> Asociación Internacional del Mercado de Capitales, o</w:t>
      </w:r>
      <w:r w:rsidR="00A36560" w:rsidRPr="002954F2">
        <w:rPr>
          <w:rFonts w:asciiTheme="minorHAnsi" w:hAnsiTheme="minorHAnsi" w:cstheme="minorHAnsi"/>
          <w:sz w:val="22"/>
          <w:szCs w:val="22"/>
          <w:lang w:val="es-MX"/>
        </w:rPr>
        <w:t xml:space="preserve"> International Capital Market Association (ICMA), </w:t>
      </w:r>
      <w:r w:rsidR="00185AA3" w:rsidRPr="002954F2">
        <w:rPr>
          <w:rFonts w:asciiTheme="minorHAnsi" w:hAnsiTheme="minorHAnsi" w:cstheme="minorHAnsi"/>
          <w:sz w:val="22"/>
          <w:szCs w:val="22"/>
          <w:lang w:val="es-MX"/>
        </w:rPr>
        <w:t xml:space="preserve">emite </w:t>
      </w:r>
      <w:r w:rsidR="00185AA3" w:rsidRPr="002954F2">
        <w:rPr>
          <w:rFonts w:asciiTheme="minorHAnsi" w:hAnsiTheme="minorHAnsi" w:cstheme="minorHAnsi"/>
          <w:i/>
          <w:sz w:val="22"/>
          <w:szCs w:val="22"/>
          <w:lang w:val="es-MX"/>
        </w:rPr>
        <w:t>Los Principios de los Bonos Vinculados a la Sostenibilidad, Guías del Procedimiento Voluntario</w:t>
      </w:r>
      <w:r w:rsidR="00185AA3" w:rsidRPr="002954F2">
        <w:rPr>
          <w:rFonts w:asciiTheme="minorHAnsi" w:hAnsiTheme="minorHAnsi" w:cstheme="minorHAnsi"/>
          <w:sz w:val="22"/>
          <w:szCs w:val="22"/>
          <w:lang w:val="es-MX"/>
        </w:rPr>
        <w:t xml:space="preserve">. </w:t>
      </w:r>
      <w:r w:rsidR="00185AA3" w:rsidRPr="002954F2">
        <w:rPr>
          <w:rFonts w:asciiTheme="minorHAnsi" w:hAnsiTheme="minorHAnsi" w:cstheme="minorHAnsi"/>
          <w:sz w:val="22"/>
          <w:szCs w:val="22"/>
        </w:rPr>
        <w:t>De una traducción f</w:t>
      </w:r>
      <w:r w:rsidR="00FD648D" w:rsidRPr="002954F2">
        <w:rPr>
          <w:rFonts w:asciiTheme="minorHAnsi" w:hAnsiTheme="minorHAnsi" w:cstheme="minorHAnsi"/>
          <w:sz w:val="22"/>
          <w:szCs w:val="22"/>
        </w:rPr>
        <w:t>acilitada como referencia</w:t>
      </w:r>
      <w:r w:rsidR="00185AA3" w:rsidRPr="002954F2">
        <w:rPr>
          <w:rFonts w:asciiTheme="minorHAnsi" w:hAnsiTheme="minorHAnsi" w:cstheme="minorHAnsi"/>
          <w:sz w:val="22"/>
          <w:szCs w:val="22"/>
        </w:rPr>
        <w:t xml:space="preserve"> se rescata que l</w:t>
      </w:r>
      <w:r w:rsidR="00185AA3" w:rsidRPr="002954F2">
        <w:rPr>
          <w:rFonts w:asciiTheme="minorHAnsi" w:hAnsiTheme="minorHAnsi" w:cstheme="minorHAnsi"/>
          <w:sz w:val="22"/>
          <w:szCs w:val="22"/>
          <w:lang w:val="es-MX"/>
        </w:rPr>
        <w:t>os “Bonos V</w:t>
      </w:r>
      <w:r w:rsidR="005D46F6" w:rsidRPr="002954F2">
        <w:rPr>
          <w:rFonts w:asciiTheme="minorHAnsi" w:hAnsiTheme="minorHAnsi" w:cstheme="minorHAnsi"/>
          <w:sz w:val="22"/>
          <w:szCs w:val="22"/>
          <w:lang w:val="es-MX"/>
        </w:rPr>
        <w:t>inculados a la Sostenibilidad</w:t>
      </w:r>
      <w:r w:rsidR="00E25100" w:rsidRPr="002954F2">
        <w:rPr>
          <w:rFonts w:asciiTheme="minorHAnsi" w:hAnsiTheme="minorHAnsi" w:cstheme="minorHAnsi"/>
          <w:sz w:val="22"/>
          <w:szCs w:val="22"/>
          <w:lang w:val="es-MX"/>
        </w:rPr>
        <w:t xml:space="preserve">… </w:t>
      </w:r>
      <w:r w:rsidR="00185AA3" w:rsidRPr="002954F2">
        <w:rPr>
          <w:rFonts w:asciiTheme="minorHAnsi" w:hAnsiTheme="minorHAnsi" w:cstheme="minorHAnsi"/>
          <w:sz w:val="22"/>
          <w:szCs w:val="22"/>
          <w:lang w:val="es-MX"/>
        </w:rPr>
        <w:t>tienen como objetivo desarrollar… el papel clave que los mercados de deuda pueden desempeñar en la financiación y el fomento de empresas que contribuyen a la sostenibilid</w:t>
      </w:r>
      <w:r w:rsidR="00281FD7">
        <w:rPr>
          <w:rFonts w:asciiTheme="minorHAnsi" w:hAnsiTheme="minorHAnsi" w:cstheme="minorHAnsi"/>
          <w:sz w:val="22"/>
          <w:szCs w:val="22"/>
          <w:lang w:val="es-MX"/>
        </w:rPr>
        <w:t xml:space="preserve">ad”, desde una perspectiva </w:t>
      </w:r>
      <w:r w:rsidR="00185AA3" w:rsidRPr="002954F2">
        <w:rPr>
          <w:rFonts w:asciiTheme="minorHAnsi" w:hAnsiTheme="minorHAnsi" w:cstheme="minorHAnsi"/>
          <w:sz w:val="22"/>
          <w:szCs w:val="22"/>
          <w:lang w:val="es-MX"/>
        </w:rPr>
        <w:t>ambiental, social, o de gobernanza (ESG) (</w:t>
      </w:r>
      <w:r w:rsidR="00BE3BA7">
        <w:rPr>
          <w:rFonts w:asciiTheme="minorHAnsi" w:hAnsiTheme="minorHAnsi" w:cstheme="minorHAnsi"/>
          <w:sz w:val="22"/>
          <w:szCs w:val="22"/>
          <w:lang w:val="es-MX"/>
        </w:rPr>
        <w:t>ICMA, 2020</w:t>
      </w:r>
      <w:r w:rsidR="008D1248" w:rsidRPr="002954F2">
        <w:rPr>
          <w:rFonts w:asciiTheme="minorHAnsi" w:hAnsiTheme="minorHAnsi" w:cstheme="minorHAnsi"/>
          <w:sz w:val="22"/>
          <w:szCs w:val="22"/>
          <w:lang w:val="es-MX"/>
        </w:rPr>
        <w:t>,</w:t>
      </w:r>
      <w:r w:rsidR="00185AA3" w:rsidRPr="002954F2">
        <w:rPr>
          <w:rFonts w:asciiTheme="minorHAnsi" w:hAnsiTheme="minorHAnsi" w:cstheme="minorHAnsi"/>
          <w:sz w:val="22"/>
          <w:szCs w:val="22"/>
          <w:lang w:val="es-MX"/>
        </w:rPr>
        <w:t xml:space="preserve"> p. 1).</w:t>
      </w:r>
    </w:p>
    <w:p w:rsidR="00FD648D" w:rsidRPr="002954F2" w:rsidRDefault="00FD648D"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B966A2" w:rsidRPr="002954F2" w:rsidRDefault="00B966A2"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Se expresa que la homogeneidad es de suma importancia para poder desempeñar ese papel y que el mercado prospere y que los Principios de los Bonos Vinculados a la Sostenibilidad, Sustainability-Linked Bond Principles, (SLBPs) brindan “guías que incluyen recomendaciones sobre los aspectos de estructuración, divulgación y presentación de informes (`reporting´)” (p. 1). Se han elaborado para ser usados por los participantes del mercado y se han diseñado “para impulsar la transparencia de la información necesaria para, así, aumentar los volúmenes de capital invertidos en estos productos financieros” (p. 1).</w:t>
      </w:r>
    </w:p>
    <w:p w:rsidR="00B966A2" w:rsidRPr="002954F2" w:rsidRDefault="00B966A2"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p>
    <w:p w:rsidR="00B966A2" w:rsidRPr="002954F2" w:rsidRDefault="00994948"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Se entiende que los SLBPs “son de naturaleza colaborativa y consultiva”, y se basan “en las contribuciones de los Miembros y Observadores de los Principios de Bonos Verdes y de Bonos Sociales (los “Principios” o “GBPs / SBPs”), y de un amplio número de grupos de interés” (p. 1).</w:t>
      </w:r>
      <w:r w:rsidR="00F17982" w:rsidRPr="002954F2">
        <w:rPr>
          <w:rFonts w:asciiTheme="minorHAnsi" w:hAnsiTheme="minorHAnsi" w:cstheme="minorHAnsi"/>
          <w:sz w:val="22"/>
          <w:szCs w:val="22"/>
        </w:rPr>
        <w:t xml:space="preserve"> Son aplicables a todo tipo de emisores y a cualquier instrumento del mercado de capitales financieros.</w:t>
      </w:r>
      <w:r w:rsidRPr="002954F2">
        <w:rPr>
          <w:rFonts w:asciiTheme="minorHAnsi" w:hAnsiTheme="minorHAnsi" w:cstheme="minorHAnsi"/>
          <w:sz w:val="22"/>
          <w:szCs w:val="22"/>
        </w:rPr>
        <w:t xml:space="preserve"> Los Principios se coordinan por el Comité Ejecutivo y se actualizarán periódicamente para reflejar el desarrollo y el crecimiento del mercado global de Bonos Vinculados a la Sostenibilidad.</w:t>
      </w:r>
    </w:p>
    <w:p w:rsidR="00994948" w:rsidRPr="002954F2" w:rsidRDefault="00994948" w:rsidP="00F85A38">
      <w:pPr>
        <w:pStyle w:val="NormalWeb"/>
        <w:shd w:val="clear" w:color="auto" w:fill="FFFFFF"/>
        <w:spacing w:before="0" w:beforeAutospacing="0" w:after="0" w:afterAutospacing="0"/>
        <w:jc w:val="both"/>
        <w:rPr>
          <w:rFonts w:asciiTheme="minorHAnsi" w:hAnsiTheme="minorHAnsi" w:cstheme="minorHAnsi"/>
          <w:sz w:val="22"/>
          <w:szCs w:val="22"/>
          <w:lang w:val="es-MX"/>
        </w:rPr>
      </w:pPr>
    </w:p>
    <w:p w:rsidR="00126E38" w:rsidRPr="002954F2" w:rsidRDefault="00126E38"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lang w:val="es-MX"/>
        </w:rPr>
        <w:t>En la página web de Argentina.g</w:t>
      </w:r>
      <w:r w:rsidR="00C45181" w:rsidRPr="002954F2">
        <w:rPr>
          <w:rFonts w:asciiTheme="minorHAnsi" w:hAnsiTheme="minorHAnsi" w:cstheme="minorHAnsi"/>
          <w:sz w:val="22"/>
          <w:szCs w:val="22"/>
          <w:lang w:val="es-MX"/>
        </w:rPr>
        <w:t>ob.ar se detecta con fecha</w:t>
      </w:r>
      <w:r w:rsidRPr="002954F2">
        <w:rPr>
          <w:rFonts w:asciiTheme="minorHAnsi" w:hAnsiTheme="minorHAnsi" w:cstheme="minorHAnsi"/>
          <w:sz w:val="22"/>
          <w:szCs w:val="22"/>
          <w:lang w:val="es-MX"/>
        </w:rPr>
        <w:t xml:space="preserve"> septiembre de 2022 que: </w:t>
      </w:r>
      <w:r w:rsidRPr="002954F2">
        <w:rPr>
          <w:rFonts w:asciiTheme="minorHAnsi" w:hAnsiTheme="minorHAnsi" w:cstheme="minorHAnsi"/>
          <w:sz w:val="22"/>
          <w:szCs w:val="22"/>
        </w:rPr>
        <w:t xml:space="preserve">La Comisión Nacional de Valores (CNV) presenta los proyectos del Programa de Finanzas Sostenibles que </w:t>
      </w:r>
      <w:r w:rsidRPr="00BC3D31">
        <w:rPr>
          <w:rFonts w:asciiTheme="minorHAnsi" w:hAnsiTheme="minorHAnsi" w:cstheme="minorHAnsi"/>
          <w:sz w:val="22"/>
          <w:szCs w:val="22"/>
        </w:rPr>
        <w:t>promueven “la cooperación con distintos actores del mercado de capitales, en el marco de la asistencia técnica brindada por el Banco Interamericano de Desarrollo (BID)”</w:t>
      </w:r>
      <w:r w:rsidR="0091210E" w:rsidRPr="00BC3D31">
        <w:rPr>
          <w:rFonts w:asciiTheme="minorHAnsi" w:hAnsiTheme="minorHAnsi" w:cstheme="minorHAnsi"/>
          <w:sz w:val="22"/>
          <w:szCs w:val="22"/>
        </w:rPr>
        <w:t>.</w:t>
      </w:r>
      <w:r w:rsidR="00783267" w:rsidRPr="00BC3D31">
        <w:rPr>
          <w:rFonts w:asciiTheme="minorHAnsi" w:hAnsiTheme="minorHAnsi" w:cstheme="minorHAnsi"/>
          <w:sz w:val="22"/>
          <w:szCs w:val="22"/>
        </w:rPr>
        <w:t xml:space="preserve"> </w:t>
      </w:r>
      <w:r w:rsidR="0091210E" w:rsidRPr="00BC3D31">
        <w:rPr>
          <w:rFonts w:asciiTheme="minorHAnsi" w:hAnsiTheme="minorHAnsi" w:cstheme="minorHAnsi"/>
          <w:sz w:val="22"/>
          <w:szCs w:val="22"/>
          <w:shd w:val="clear" w:color="auto" w:fill="FFFFFF"/>
        </w:rPr>
        <w:t>(</w:t>
      </w:r>
      <w:r w:rsidR="00234170" w:rsidRPr="00BC3D31">
        <w:rPr>
          <w:rFonts w:asciiTheme="minorHAnsi" w:hAnsiTheme="minorHAnsi" w:cstheme="minorHAnsi"/>
          <w:sz w:val="22"/>
          <w:szCs w:val="22"/>
          <w:lang w:val="es-MX"/>
        </w:rPr>
        <w:t>Ministerio de Economía Comisión Nacional de Valores, 2022).</w:t>
      </w:r>
    </w:p>
    <w:p w:rsidR="005C0BF1" w:rsidRPr="002954F2" w:rsidRDefault="005C0BF1" w:rsidP="00F85A38">
      <w:pPr>
        <w:spacing w:after="0" w:line="240" w:lineRule="auto"/>
        <w:jc w:val="both"/>
        <w:rPr>
          <w:rFonts w:cstheme="minorHAnsi"/>
          <w:shd w:val="clear" w:color="auto" w:fill="FFFFFF"/>
        </w:rPr>
      </w:pPr>
    </w:p>
    <w:p w:rsidR="00E25100" w:rsidRPr="002954F2" w:rsidRDefault="00EB2344" w:rsidP="00F85A38">
      <w:pPr>
        <w:spacing w:after="0" w:line="240" w:lineRule="auto"/>
        <w:jc w:val="both"/>
        <w:rPr>
          <w:rFonts w:cstheme="minorHAnsi"/>
          <w:shd w:val="clear" w:color="auto" w:fill="FFFFFF"/>
        </w:rPr>
      </w:pPr>
      <w:r w:rsidRPr="002954F2">
        <w:rPr>
          <w:rFonts w:cstheme="minorHAnsi"/>
          <w:shd w:val="clear" w:color="auto" w:fill="FFFFFF"/>
        </w:rPr>
        <w:t>Ante la importancia de apoyar la sosten</w:t>
      </w:r>
      <w:r w:rsidR="00C91237" w:rsidRPr="002954F2">
        <w:rPr>
          <w:rFonts w:cstheme="minorHAnsi"/>
          <w:shd w:val="clear" w:color="auto" w:fill="FFFFFF"/>
        </w:rPr>
        <w:t>ibilidad con medios financieros</w:t>
      </w:r>
      <w:r w:rsidRPr="002954F2">
        <w:rPr>
          <w:rFonts w:cstheme="minorHAnsi"/>
          <w:shd w:val="clear" w:color="auto" w:fill="FFFFFF"/>
        </w:rPr>
        <w:t xml:space="preserve"> </w:t>
      </w:r>
      <w:r w:rsidR="00C91237" w:rsidRPr="002954F2">
        <w:rPr>
          <w:rFonts w:cstheme="minorHAnsi"/>
          <w:shd w:val="clear" w:color="auto" w:fill="FFFFFF"/>
        </w:rPr>
        <w:t xml:space="preserve">como una necesaria dimensión para la sostenibilidad, </w:t>
      </w:r>
      <w:r w:rsidRPr="002954F2">
        <w:rPr>
          <w:rFonts w:cstheme="minorHAnsi"/>
          <w:shd w:val="clear" w:color="auto" w:fill="FFFFFF"/>
        </w:rPr>
        <w:t xml:space="preserve">o </w:t>
      </w:r>
      <w:r w:rsidR="00F86B51" w:rsidRPr="002954F2">
        <w:rPr>
          <w:rFonts w:cstheme="minorHAnsi"/>
          <w:shd w:val="clear" w:color="auto" w:fill="FFFFFF"/>
        </w:rPr>
        <w:t>complementar lo social, ambiental y económico con lo financiero</w:t>
      </w:r>
      <w:r w:rsidRPr="002954F2">
        <w:rPr>
          <w:rFonts w:cstheme="minorHAnsi"/>
          <w:shd w:val="clear" w:color="auto" w:fill="FFFFFF"/>
        </w:rPr>
        <w:t xml:space="preserve">, surge preguntarse </w:t>
      </w:r>
      <w:r w:rsidR="00EE099B" w:rsidRPr="002954F2">
        <w:rPr>
          <w:rFonts w:cstheme="minorHAnsi"/>
          <w:shd w:val="clear" w:color="auto" w:fill="FFFFFF"/>
        </w:rPr>
        <w:t xml:space="preserve">sobre </w:t>
      </w:r>
      <w:r w:rsidR="00EE099B" w:rsidRPr="002954F2">
        <w:rPr>
          <w:rFonts w:cstheme="minorHAnsi"/>
        </w:rPr>
        <w:t>el mercado de capitales argentino</w:t>
      </w:r>
      <w:r w:rsidRPr="002954F2">
        <w:rPr>
          <w:rFonts w:cstheme="minorHAnsi"/>
          <w:shd w:val="clear" w:color="auto" w:fill="FFFFFF"/>
        </w:rPr>
        <w:t>:</w:t>
      </w:r>
      <w:r w:rsidR="00D41BF3">
        <w:rPr>
          <w:rFonts w:cstheme="minorHAnsi"/>
          <w:shd w:val="clear" w:color="auto" w:fill="FFFFFF"/>
        </w:rPr>
        <w:t xml:space="preserve"> </w:t>
      </w:r>
      <w:r w:rsidR="005A5FCD" w:rsidRPr="002954F2">
        <w:rPr>
          <w:rFonts w:cstheme="minorHAnsi"/>
          <w:shd w:val="clear" w:color="auto" w:fill="FFFFFF"/>
        </w:rPr>
        <w:t xml:space="preserve">¿Cuáles son los </w:t>
      </w:r>
      <w:r w:rsidR="005A5FCD" w:rsidRPr="002954F2">
        <w:rPr>
          <w:rFonts w:cstheme="minorHAnsi"/>
          <w:lang w:val="es-MX"/>
        </w:rPr>
        <w:t xml:space="preserve">Bonos </w:t>
      </w:r>
      <w:r w:rsidR="00FB7C69" w:rsidRPr="002954F2">
        <w:rPr>
          <w:rFonts w:cstheme="minorHAnsi"/>
          <w:lang w:val="es-MX"/>
        </w:rPr>
        <w:t>implementados para apoyar</w:t>
      </w:r>
      <w:r w:rsidR="005A5FCD" w:rsidRPr="002954F2">
        <w:rPr>
          <w:rFonts w:cstheme="minorHAnsi"/>
          <w:lang w:val="es-MX"/>
        </w:rPr>
        <w:t xml:space="preserve"> la Sostenibilidad? </w:t>
      </w:r>
      <w:r w:rsidR="00F86B51" w:rsidRPr="002954F2">
        <w:rPr>
          <w:rFonts w:cstheme="minorHAnsi"/>
          <w:shd w:val="clear" w:color="auto" w:fill="FFFFFF"/>
        </w:rPr>
        <w:t xml:space="preserve">¿Qué información </w:t>
      </w:r>
      <w:r w:rsidR="005A5FCD" w:rsidRPr="002954F2">
        <w:rPr>
          <w:rFonts w:cstheme="minorHAnsi"/>
          <w:shd w:val="clear" w:color="auto" w:fill="FFFFFF"/>
        </w:rPr>
        <w:t xml:space="preserve">básica </w:t>
      </w:r>
      <w:r w:rsidR="00F86B51" w:rsidRPr="002954F2">
        <w:rPr>
          <w:rFonts w:cstheme="minorHAnsi"/>
          <w:shd w:val="clear" w:color="auto" w:fill="FFFFFF"/>
        </w:rPr>
        <w:t xml:space="preserve">requieren? </w:t>
      </w:r>
      <w:r w:rsidR="0024119B" w:rsidRPr="002954F2">
        <w:rPr>
          <w:rFonts w:cstheme="minorHAnsi"/>
          <w:shd w:val="clear" w:color="auto" w:fill="FFFFFF"/>
        </w:rPr>
        <w:t>¿Es posible desde la especiali</w:t>
      </w:r>
      <w:r w:rsidR="00217C41" w:rsidRPr="002954F2">
        <w:rPr>
          <w:rFonts w:cstheme="minorHAnsi"/>
          <w:shd w:val="clear" w:color="auto" w:fill="FFFFFF"/>
        </w:rPr>
        <w:t xml:space="preserve">dad contable social y ambiental </w:t>
      </w:r>
      <w:r w:rsidR="00B02CD9" w:rsidRPr="002954F2">
        <w:rPr>
          <w:rFonts w:cstheme="minorHAnsi"/>
          <w:shd w:val="clear" w:color="auto" w:fill="FFFFFF"/>
        </w:rPr>
        <w:t xml:space="preserve">enmarcada en la sostenibilidad ayudar a </w:t>
      </w:r>
      <w:r w:rsidR="00217C41" w:rsidRPr="002954F2">
        <w:rPr>
          <w:rFonts w:cstheme="minorHAnsi"/>
          <w:shd w:val="clear" w:color="auto" w:fill="FFFFFF"/>
        </w:rPr>
        <w:t>brindar</w:t>
      </w:r>
      <w:r w:rsidR="00AF0B02" w:rsidRPr="002954F2">
        <w:rPr>
          <w:rFonts w:cstheme="minorHAnsi"/>
          <w:shd w:val="clear" w:color="auto" w:fill="FFFFFF"/>
        </w:rPr>
        <w:t xml:space="preserve"> la información requerida?</w:t>
      </w:r>
      <w:r w:rsidR="0024119B" w:rsidRPr="002954F2">
        <w:rPr>
          <w:rFonts w:cstheme="minorHAnsi"/>
          <w:shd w:val="clear" w:color="auto" w:fill="FFFFFF"/>
        </w:rPr>
        <w:t xml:space="preserve"> </w:t>
      </w:r>
    </w:p>
    <w:p w:rsidR="00E25100" w:rsidRPr="002954F2" w:rsidRDefault="00E25100" w:rsidP="00F85A38">
      <w:pPr>
        <w:spacing w:after="0" w:line="240" w:lineRule="auto"/>
        <w:jc w:val="both"/>
        <w:rPr>
          <w:rFonts w:cstheme="minorHAnsi"/>
          <w:shd w:val="clear" w:color="auto" w:fill="FFFFFF"/>
        </w:rPr>
      </w:pPr>
    </w:p>
    <w:p w:rsidR="00C54AF6" w:rsidRPr="002954F2" w:rsidRDefault="00D11BA1" w:rsidP="00F85A38">
      <w:pPr>
        <w:spacing w:after="0" w:line="240" w:lineRule="auto"/>
        <w:jc w:val="both"/>
        <w:rPr>
          <w:rFonts w:cstheme="minorHAnsi"/>
          <w:bCs/>
        </w:rPr>
      </w:pPr>
      <w:r w:rsidRPr="002954F2">
        <w:rPr>
          <w:rFonts w:cstheme="minorHAnsi"/>
          <w:lang w:val="es-MX"/>
        </w:rPr>
        <w:t xml:space="preserve">Es el objetivo general contribuir a conocer </w:t>
      </w:r>
      <w:r w:rsidR="006506D1" w:rsidRPr="002954F2">
        <w:rPr>
          <w:rFonts w:cstheme="minorHAnsi"/>
          <w:lang w:val="es-MX"/>
        </w:rPr>
        <w:t>los Proyectos del Programa de Finanzas S</w:t>
      </w:r>
      <w:r w:rsidRPr="002954F2">
        <w:rPr>
          <w:rFonts w:cstheme="minorHAnsi"/>
          <w:lang w:val="es-MX"/>
        </w:rPr>
        <w:t>ostenibles</w:t>
      </w:r>
      <w:r w:rsidR="008076D1" w:rsidRPr="002954F2">
        <w:rPr>
          <w:rFonts w:cstheme="minorHAnsi"/>
          <w:lang w:val="es-MX"/>
        </w:rPr>
        <w:t>,</w:t>
      </w:r>
      <w:r w:rsidRPr="002954F2">
        <w:rPr>
          <w:rFonts w:cstheme="minorHAnsi"/>
          <w:lang w:val="es-MX"/>
        </w:rPr>
        <w:t xml:space="preserve"> los Bonos</w:t>
      </w:r>
      <w:r w:rsidR="006506D1" w:rsidRPr="002954F2">
        <w:rPr>
          <w:rFonts w:cstheme="minorHAnsi"/>
          <w:lang w:val="es-MX"/>
        </w:rPr>
        <w:t xml:space="preserve"> </w:t>
      </w:r>
      <w:r w:rsidR="008076D1" w:rsidRPr="002954F2">
        <w:rPr>
          <w:rFonts w:cstheme="minorHAnsi"/>
          <w:lang w:val="es-MX"/>
        </w:rPr>
        <w:t xml:space="preserve">Sustentables y </w:t>
      </w:r>
      <w:r w:rsidR="006506D1" w:rsidRPr="002954F2">
        <w:rPr>
          <w:rFonts w:cstheme="minorHAnsi"/>
          <w:lang w:val="es-MX"/>
        </w:rPr>
        <w:t>Vinculados a la S</w:t>
      </w:r>
      <w:r w:rsidRPr="002954F2">
        <w:rPr>
          <w:rFonts w:cstheme="minorHAnsi"/>
          <w:lang w:val="es-MX"/>
        </w:rPr>
        <w:t>ostenibilidad de la</w:t>
      </w:r>
      <w:r w:rsidR="00E55B96" w:rsidRPr="002954F2">
        <w:rPr>
          <w:rFonts w:cstheme="minorHAnsi"/>
          <w:lang w:val="es-MX"/>
        </w:rPr>
        <w:t xml:space="preserve"> Comisión Nacional de Valores informados a septiembre de</w:t>
      </w:r>
      <w:r w:rsidRPr="002954F2">
        <w:rPr>
          <w:rFonts w:cstheme="minorHAnsi"/>
          <w:lang w:val="es-MX"/>
        </w:rPr>
        <w:t xml:space="preserve"> 2022. Específicamente, </w:t>
      </w:r>
      <w:r w:rsidR="00E25100" w:rsidRPr="002954F2">
        <w:rPr>
          <w:rFonts w:cstheme="minorHAnsi"/>
          <w:lang w:val="es-MX"/>
        </w:rPr>
        <w:t xml:space="preserve">incursionar en </w:t>
      </w:r>
      <w:r w:rsidRPr="002954F2">
        <w:rPr>
          <w:rFonts w:cstheme="minorHAnsi"/>
          <w:lang w:val="es-MX"/>
        </w:rPr>
        <w:t xml:space="preserve">características </w:t>
      </w:r>
      <w:r w:rsidR="00E84772" w:rsidRPr="002954F2">
        <w:rPr>
          <w:rFonts w:cstheme="minorHAnsi"/>
          <w:lang w:val="es-MX"/>
        </w:rPr>
        <w:t xml:space="preserve">e información </w:t>
      </w:r>
      <w:r w:rsidR="005A5FCD" w:rsidRPr="002954F2">
        <w:rPr>
          <w:rFonts w:cstheme="minorHAnsi"/>
          <w:lang w:val="es-MX"/>
        </w:rPr>
        <w:t xml:space="preserve">requerida </w:t>
      </w:r>
      <w:r w:rsidRPr="002954F2">
        <w:rPr>
          <w:rFonts w:cstheme="minorHAnsi"/>
          <w:lang w:val="es-MX"/>
        </w:rPr>
        <w:t xml:space="preserve">para </w:t>
      </w:r>
      <w:r w:rsidR="00E87A78">
        <w:rPr>
          <w:rFonts w:cstheme="minorHAnsi"/>
          <w:lang w:val="es-MX"/>
        </w:rPr>
        <w:t>los</w:t>
      </w:r>
      <w:r w:rsidR="006506D1" w:rsidRPr="002954F2">
        <w:rPr>
          <w:rFonts w:cstheme="minorHAnsi"/>
          <w:lang w:val="es-MX"/>
        </w:rPr>
        <w:t xml:space="preserve"> Bonos Vinculados a la Sostenibilidad</w:t>
      </w:r>
      <w:r w:rsidR="00E84772" w:rsidRPr="002954F2">
        <w:rPr>
          <w:rFonts w:cstheme="minorHAnsi"/>
          <w:lang w:val="es-MX"/>
        </w:rPr>
        <w:t xml:space="preserve"> y los Bonos Sustentables</w:t>
      </w:r>
      <w:r w:rsidR="006506D1" w:rsidRPr="002954F2">
        <w:rPr>
          <w:rFonts w:cstheme="minorHAnsi"/>
          <w:lang w:val="es-MX"/>
        </w:rPr>
        <w:t xml:space="preserve"> de </w:t>
      </w:r>
      <w:r w:rsidR="00E55B96" w:rsidRPr="002954F2">
        <w:rPr>
          <w:rFonts w:cstheme="minorHAnsi"/>
          <w:shd w:val="clear" w:color="auto" w:fill="FFFFFF"/>
        </w:rPr>
        <w:t>Bolsas y Mercados Argentinos S.A.</w:t>
      </w:r>
      <w:r w:rsidR="00BB401D" w:rsidRPr="002954F2">
        <w:rPr>
          <w:rFonts w:cstheme="minorHAnsi"/>
          <w:shd w:val="clear" w:color="auto" w:fill="FFFFFF"/>
        </w:rPr>
        <w:t xml:space="preserve"> (</w:t>
      </w:r>
      <w:r w:rsidR="00E55B96" w:rsidRPr="002954F2">
        <w:rPr>
          <w:rFonts w:cstheme="minorHAnsi"/>
          <w:shd w:val="clear" w:color="auto" w:fill="FFFFFF"/>
        </w:rPr>
        <w:t>BYMA</w:t>
      </w:r>
      <w:r w:rsidR="00BB401D" w:rsidRPr="002954F2">
        <w:rPr>
          <w:rFonts w:cstheme="minorHAnsi"/>
          <w:shd w:val="clear" w:color="auto" w:fill="FFFFFF"/>
        </w:rPr>
        <w:t>)</w:t>
      </w:r>
      <w:r w:rsidR="00E55B96" w:rsidRPr="002954F2">
        <w:rPr>
          <w:rFonts w:cstheme="minorHAnsi"/>
          <w:lang w:val="es-MX"/>
        </w:rPr>
        <w:t xml:space="preserve"> a septiembre de</w:t>
      </w:r>
      <w:r w:rsidR="006506D1" w:rsidRPr="002954F2">
        <w:rPr>
          <w:rFonts w:cstheme="minorHAnsi"/>
          <w:lang w:val="es-MX"/>
        </w:rPr>
        <w:t xml:space="preserve"> 2022.</w:t>
      </w:r>
      <w:r w:rsidR="00AF0B02" w:rsidRPr="002954F2">
        <w:rPr>
          <w:rFonts w:cstheme="minorHAnsi"/>
          <w:bCs/>
        </w:rPr>
        <w:t xml:space="preserve"> </w:t>
      </w:r>
      <w:r w:rsidR="00B02CD9" w:rsidRPr="002954F2">
        <w:rPr>
          <w:rFonts w:cstheme="minorHAnsi"/>
          <w:bCs/>
        </w:rPr>
        <w:t>S</w:t>
      </w:r>
      <w:r w:rsidR="00AF0B02" w:rsidRPr="002954F2">
        <w:rPr>
          <w:rFonts w:cstheme="minorHAnsi"/>
          <w:bCs/>
        </w:rPr>
        <w:t xml:space="preserve">e interpreta que el cumplimiento de los objetivos propuestos puede </w:t>
      </w:r>
      <w:r w:rsidR="00FD648D" w:rsidRPr="002954F2">
        <w:rPr>
          <w:rFonts w:cstheme="minorHAnsi"/>
          <w:bCs/>
        </w:rPr>
        <w:t xml:space="preserve">contribuir </w:t>
      </w:r>
      <w:r w:rsidR="008076D1" w:rsidRPr="002954F2">
        <w:rPr>
          <w:rFonts w:cstheme="minorHAnsi"/>
          <w:bCs/>
        </w:rPr>
        <w:t>a responder si con la implementación de los</w:t>
      </w:r>
      <w:r w:rsidR="00B02CD9" w:rsidRPr="002954F2">
        <w:rPr>
          <w:rFonts w:cstheme="minorHAnsi"/>
          <w:bCs/>
        </w:rPr>
        <w:t xml:space="preserve"> conocimientos de la especialidad contable social y ambiental</w:t>
      </w:r>
      <w:r w:rsidR="00FD5055" w:rsidRPr="002954F2">
        <w:rPr>
          <w:rFonts w:cstheme="minorHAnsi"/>
          <w:bCs/>
        </w:rPr>
        <w:t>,</w:t>
      </w:r>
      <w:r w:rsidR="00B02CD9" w:rsidRPr="002954F2">
        <w:rPr>
          <w:rFonts w:cstheme="minorHAnsi"/>
          <w:bCs/>
        </w:rPr>
        <w:t xml:space="preserve"> enmarcada en la sostenibilidad, es posible ayudar a que los </w:t>
      </w:r>
      <w:r w:rsidR="006F6500" w:rsidRPr="002954F2">
        <w:rPr>
          <w:rFonts w:cstheme="minorHAnsi"/>
          <w:bCs/>
        </w:rPr>
        <w:t xml:space="preserve">participantes del mercado </w:t>
      </w:r>
      <w:r w:rsidR="002F253C" w:rsidRPr="002954F2">
        <w:rPr>
          <w:rFonts w:cstheme="minorHAnsi"/>
          <w:bCs/>
        </w:rPr>
        <w:t>elabo</w:t>
      </w:r>
      <w:r w:rsidR="00B02CD9" w:rsidRPr="002954F2">
        <w:rPr>
          <w:rFonts w:cstheme="minorHAnsi"/>
          <w:bCs/>
        </w:rPr>
        <w:t>ren los informes requeridos</w:t>
      </w:r>
      <w:r w:rsidR="002F253C" w:rsidRPr="002954F2">
        <w:rPr>
          <w:rFonts w:cstheme="minorHAnsi"/>
          <w:bCs/>
        </w:rPr>
        <w:t>.</w:t>
      </w:r>
      <w:r w:rsidR="002533E1" w:rsidRPr="002954F2">
        <w:rPr>
          <w:rStyle w:val="Refdenotaalpie"/>
          <w:rFonts w:cstheme="minorHAnsi"/>
          <w:bCs/>
        </w:rPr>
        <w:footnoteReference w:id="2"/>
      </w:r>
    </w:p>
    <w:p w:rsidR="002A7E87" w:rsidRPr="002954F2" w:rsidRDefault="00C54AF6" w:rsidP="00F85A38">
      <w:pPr>
        <w:pStyle w:val="Prrafodelista"/>
        <w:numPr>
          <w:ilvl w:val="0"/>
          <w:numId w:val="14"/>
        </w:numPr>
        <w:spacing w:after="0" w:line="240" w:lineRule="auto"/>
        <w:ind w:left="567" w:hanging="283"/>
        <w:rPr>
          <w:rFonts w:cstheme="minorHAnsi"/>
          <w:b/>
          <w:shd w:val="clear" w:color="auto" w:fill="FFFFFF"/>
        </w:rPr>
      </w:pPr>
      <w:r w:rsidRPr="002954F2">
        <w:rPr>
          <w:rFonts w:cstheme="minorHAnsi"/>
          <w:b/>
          <w:shd w:val="clear" w:color="auto" w:fill="FFFFFF"/>
        </w:rPr>
        <w:lastRenderedPageBreak/>
        <w:t>METODOLOGÍA</w:t>
      </w:r>
    </w:p>
    <w:p w:rsidR="002A7E87" w:rsidRPr="002954F2" w:rsidRDefault="002A7E87" w:rsidP="00F85A38">
      <w:pPr>
        <w:spacing w:after="0" w:line="240" w:lineRule="auto"/>
        <w:rPr>
          <w:rFonts w:cstheme="minorHAnsi"/>
          <w:shd w:val="clear" w:color="auto" w:fill="FFFFFF"/>
        </w:rPr>
      </w:pPr>
    </w:p>
    <w:p w:rsidR="00256A23" w:rsidRPr="002954F2" w:rsidRDefault="006506D1" w:rsidP="00F85A38">
      <w:pPr>
        <w:spacing w:after="0" w:line="240" w:lineRule="auto"/>
        <w:jc w:val="both"/>
        <w:rPr>
          <w:rFonts w:cstheme="minorHAnsi"/>
          <w:shd w:val="clear" w:color="auto" w:fill="FFFFFF"/>
        </w:rPr>
      </w:pPr>
      <w:r w:rsidRPr="002954F2">
        <w:rPr>
          <w:rFonts w:cstheme="minorHAnsi"/>
          <w:shd w:val="clear" w:color="auto" w:fill="FFFFFF"/>
        </w:rPr>
        <w:t>Ante</w:t>
      </w:r>
      <w:r w:rsidR="009B0403" w:rsidRPr="002954F2">
        <w:rPr>
          <w:rFonts w:cstheme="minorHAnsi"/>
          <w:shd w:val="clear" w:color="auto" w:fill="FFFFFF"/>
        </w:rPr>
        <w:t xml:space="preserve"> lo</w:t>
      </w:r>
      <w:r w:rsidR="00136A2A" w:rsidRPr="002954F2">
        <w:rPr>
          <w:rFonts w:cstheme="minorHAnsi"/>
          <w:shd w:val="clear" w:color="auto" w:fill="FFFFFF"/>
        </w:rPr>
        <w:t xml:space="preserve"> </w:t>
      </w:r>
      <w:r w:rsidR="00DF02CD" w:rsidRPr="002954F2">
        <w:rPr>
          <w:rFonts w:cstheme="minorHAnsi"/>
          <w:shd w:val="clear" w:color="auto" w:fill="FFFFFF"/>
        </w:rPr>
        <w:t xml:space="preserve">relativamente </w:t>
      </w:r>
      <w:r w:rsidR="009B0403" w:rsidRPr="002954F2">
        <w:rPr>
          <w:rFonts w:cstheme="minorHAnsi"/>
          <w:shd w:val="clear" w:color="auto" w:fill="FFFFFF"/>
        </w:rPr>
        <w:t>reciente de las</w:t>
      </w:r>
      <w:r w:rsidR="00136A2A" w:rsidRPr="002954F2">
        <w:rPr>
          <w:rFonts w:cstheme="minorHAnsi"/>
          <w:shd w:val="clear" w:color="auto" w:fill="FFFFFF"/>
        </w:rPr>
        <w:t xml:space="preserve"> iniciativas</w:t>
      </w:r>
      <w:r w:rsidR="00DF02CD" w:rsidRPr="002954F2">
        <w:rPr>
          <w:rFonts w:cstheme="minorHAnsi"/>
          <w:shd w:val="clear" w:color="auto" w:fill="FFFFFF"/>
        </w:rPr>
        <w:t xml:space="preserve"> mencionadas, </w:t>
      </w:r>
      <w:r w:rsidRPr="002954F2">
        <w:rPr>
          <w:rFonts w:cstheme="minorHAnsi"/>
          <w:shd w:val="clear" w:color="auto" w:fill="FFFFFF"/>
        </w:rPr>
        <w:t>se realiza una investigación</w:t>
      </w:r>
      <w:r w:rsidR="00136A2A" w:rsidRPr="002954F2">
        <w:rPr>
          <w:rFonts w:cstheme="minorHAnsi"/>
          <w:shd w:val="clear" w:color="auto" w:fill="FFFFFF"/>
        </w:rPr>
        <w:t xml:space="preserve"> </w:t>
      </w:r>
      <w:r w:rsidRPr="002954F2">
        <w:rPr>
          <w:rFonts w:cstheme="minorHAnsi"/>
          <w:shd w:val="clear" w:color="auto" w:fill="FFFFFF"/>
        </w:rPr>
        <w:t>exploratoria</w:t>
      </w:r>
      <w:r w:rsidR="00DF02CD" w:rsidRPr="002954F2">
        <w:rPr>
          <w:rFonts w:cstheme="minorHAnsi"/>
          <w:shd w:val="clear" w:color="auto" w:fill="FFFFFF"/>
        </w:rPr>
        <w:t>.</w:t>
      </w:r>
      <w:r w:rsidR="00256A23" w:rsidRPr="002954F2">
        <w:rPr>
          <w:rFonts w:cstheme="minorHAnsi"/>
          <w:shd w:val="clear" w:color="auto" w:fill="FFFFFF"/>
        </w:rPr>
        <w:t xml:space="preserve"> </w:t>
      </w:r>
      <w:r w:rsidR="00DF02CD" w:rsidRPr="002954F2">
        <w:rPr>
          <w:rFonts w:cstheme="minorHAnsi"/>
          <w:shd w:val="clear" w:color="auto" w:fill="FFFFFF"/>
        </w:rPr>
        <w:t>S</w:t>
      </w:r>
      <w:r w:rsidR="00256A23" w:rsidRPr="002954F2">
        <w:rPr>
          <w:rFonts w:cstheme="minorHAnsi"/>
          <w:shd w:val="clear" w:color="auto" w:fill="FFFFFF"/>
        </w:rPr>
        <w:t xml:space="preserve">e busca, </w:t>
      </w:r>
      <w:r w:rsidR="00DF02CD" w:rsidRPr="002954F2">
        <w:rPr>
          <w:rFonts w:cstheme="minorHAnsi"/>
          <w:shd w:val="clear" w:color="auto" w:fill="FFFFFF"/>
        </w:rPr>
        <w:t>examina</w:t>
      </w:r>
      <w:r w:rsidR="00256A23" w:rsidRPr="002954F2">
        <w:rPr>
          <w:rFonts w:cstheme="minorHAnsi"/>
          <w:shd w:val="clear" w:color="auto" w:fill="FFFFFF"/>
        </w:rPr>
        <w:t xml:space="preserve"> y selecciona información entendida pertinente y relevante de International Capital Market Association (ICMA)</w:t>
      </w:r>
      <w:r w:rsidR="00DF02CD" w:rsidRPr="002954F2">
        <w:rPr>
          <w:rFonts w:cstheme="minorHAnsi"/>
          <w:shd w:val="clear" w:color="auto" w:fill="FFFFFF"/>
        </w:rPr>
        <w:t xml:space="preserve"> y</w:t>
      </w:r>
      <w:r w:rsidR="00256A23" w:rsidRPr="002954F2">
        <w:rPr>
          <w:rFonts w:cstheme="minorHAnsi"/>
          <w:shd w:val="clear" w:color="auto" w:fill="FFFFFF"/>
        </w:rPr>
        <w:t xml:space="preserve"> Bolsas y Mercados Argentinos S.A. (BYMA)</w:t>
      </w:r>
      <w:r w:rsidR="00DF02CD" w:rsidRPr="002954F2">
        <w:rPr>
          <w:rFonts w:cstheme="minorHAnsi"/>
          <w:shd w:val="clear" w:color="auto" w:fill="FFFFFF"/>
        </w:rPr>
        <w:t>, entre otras fuentes. Se elabora un marco conceptual, se realizan análisis críticos y comparativos y se infieren conclusiones.</w:t>
      </w:r>
    </w:p>
    <w:p w:rsidR="000C2E05" w:rsidRPr="002954F2" w:rsidRDefault="000C2E05" w:rsidP="00F85A38">
      <w:pPr>
        <w:spacing w:after="0" w:line="240" w:lineRule="auto"/>
        <w:jc w:val="both"/>
        <w:rPr>
          <w:rFonts w:cstheme="minorHAnsi"/>
          <w:shd w:val="clear" w:color="auto" w:fill="FFFFFF"/>
        </w:rPr>
      </w:pPr>
    </w:p>
    <w:p w:rsidR="00DF02CD" w:rsidRPr="002954F2" w:rsidRDefault="00DF02CD" w:rsidP="00F85A38">
      <w:pPr>
        <w:spacing w:after="0" w:line="240" w:lineRule="auto"/>
        <w:jc w:val="both"/>
        <w:rPr>
          <w:rFonts w:cstheme="minorHAnsi"/>
          <w:shd w:val="clear" w:color="auto" w:fill="FFFFFF"/>
        </w:rPr>
      </w:pPr>
    </w:p>
    <w:p w:rsidR="002A7E87" w:rsidRPr="00EE2625" w:rsidRDefault="00EE2625" w:rsidP="00F85A38">
      <w:pPr>
        <w:pStyle w:val="Prrafodelista"/>
        <w:numPr>
          <w:ilvl w:val="0"/>
          <w:numId w:val="14"/>
        </w:numPr>
        <w:spacing w:after="0" w:line="240" w:lineRule="auto"/>
        <w:ind w:left="567" w:hanging="283"/>
        <w:rPr>
          <w:rFonts w:cstheme="minorHAnsi"/>
          <w:b/>
          <w:shd w:val="clear" w:color="auto" w:fill="FFFFFF"/>
        </w:rPr>
      </w:pPr>
      <w:r w:rsidRPr="00EE2625">
        <w:rPr>
          <w:rFonts w:cstheme="minorHAnsi"/>
          <w:b/>
          <w:shd w:val="clear" w:color="auto" w:fill="FFFFFF"/>
        </w:rPr>
        <w:t>MARCO CONCEPTUAL</w:t>
      </w:r>
    </w:p>
    <w:p w:rsidR="009D7D7A" w:rsidRPr="002954F2" w:rsidRDefault="009D7D7A" w:rsidP="00F85A38">
      <w:pPr>
        <w:spacing w:after="0" w:line="240" w:lineRule="auto"/>
        <w:jc w:val="both"/>
        <w:rPr>
          <w:rFonts w:cstheme="minorHAnsi"/>
          <w:b/>
          <w:shd w:val="clear" w:color="auto" w:fill="FFFFFF"/>
        </w:rPr>
      </w:pPr>
    </w:p>
    <w:p w:rsidR="007A06DE" w:rsidRPr="002954F2" w:rsidRDefault="007A06DE" w:rsidP="00F85A38">
      <w:pPr>
        <w:pStyle w:val="NormalWeb"/>
        <w:shd w:val="clear" w:color="auto" w:fill="FFFFFF"/>
        <w:spacing w:before="0" w:beforeAutospacing="0" w:after="0" w:afterAutospacing="0"/>
        <w:jc w:val="both"/>
        <w:rPr>
          <w:rFonts w:asciiTheme="minorHAnsi" w:hAnsiTheme="minorHAnsi" w:cstheme="minorHAnsi"/>
          <w:bCs/>
          <w:sz w:val="22"/>
          <w:szCs w:val="22"/>
          <w:shd w:val="clear" w:color="auto" w:fill="FFFFFF"/>
        </w:rPr>
      </w:pPr>
      <w:r w:rsidRPr="002954F2">
        <w:rPr>
          <w:rFonts w:asciiTheme="minorHAnsi" w:hAnsiTheme="minorHAnsi" w:cstheme="minorHAnsi"/>
          <w:sz w:val="22"/>
          <w:szCs w:val="22"/>
        </w:rPr>
        <w:t xml:space="preserve">Según Naciones Unidas (s.f.) </w:t>
      </w:r>
      <w:r w:rsidRPr="002954F2">
        <w:rPr>
          <w:rFonts w:asciiTheme="minorHAnsi" w:hAnsiTheme="minorHAnsi" w:cstheme="minorHAnsi"/>
          <w:bCs/>
          <w:sz w:val="22"/>
          <w:szCs w:val="22"/>
          <w:shd w:val="clear" w:color="auto" w:fill="FFFFFF"/>
        </w:rPr>
        <w:t>los “</w:t>
      </w:r>
      <w:r w:rsidRPr="002954F2">
        <w:rPr>
          <w:rFonts w:asciiTheme="minorHAnsi" w:hAnsiTheme="minorHAnsi" w:cstheme="minorHAnsi"/>
          <w:b/>
          <w:bCs/>
          <w:sz w:val="22"/>
          <w:szCs w:val="22"/>
          <w:shd w:val="clear" w:color="auto" w:fill="FFFFFF"/>
        </w:rPr>
        <w:t>Objetivos de desarrollo sostenible son el plan maestro para conseguir un futuro sostenible para todos</w:t>
      </w:r>
      <w:r w:rsidRPr="002954F2">
        <w:rPr>
          <w:rFonts w:asciiTheme="minorHAnsi" w:hAnsiTheme="minorHAnsi" w:cstheme="minorHAnsi"/>
          <w:bCs/>
          <w:sz w:val="22"/>
          <w:szCs w:val="22"/>
          <w:shd w:val="clear" w:color="auto" w:fill="FFFFFF"/>
        </w:rPr>
        <w:t xml:space="preserve">.” </w:t>
      </w:r>
      <w:r w:rsidRPr="002954F2">
        <w:rPr>
          <w:rFonts w:asciiTheme="minorHAnsi" w:hAnsiTheme="minorHAnsi" w:cstheme="minorHAnsi"/>
          <w:b/>
          <w:bCs/>
          <w:sz w:val="22"/>
          <w:szCs w:val="22"/>
          <w:shd w:val="clear" w:color="auto" w:fill="FFFFFF"/>
        </w:rPr>
        <w:t xml:space="preserve">Se encuentran interrelacionados </w:t>
      </w:r>
      <w:r w:rsidRPr="002954F2">
        <w:rPr>
          <w:rFonts w:asciiTheme="minorHAnsi" w:hAnsiTheme="minorHAnsi" w:cstheme="minorHAnsi"/>
          <w:bCs/>
          <w:sz w:val="22"/>
          <w:szCs w:val="22"/>
          <w:shd w:val="clear" w:color="auto" w:fill="FFFFFF"/>
        </w:rPr>
        <w:t>“</w:t>
      </w:r>
      <w:r w:rsidRPr="002954F2">
        <w:rPr>
          <w:rFonts w:asciiTheme="minorHAnsi" w:hAnsiTheme="minorHAnsi" w:cstheme="minorHAnsi"/>
          <w:b/>
          <w:bCs/>
          <w:sz w:val="22"/>
          <w:szCs w:val="22"/>
          <w:shd w:val="clear" w:color="auto" w:fill="FFFFFF"/>
        </w:rPr>
        <w:t>e incorporan los desafíos globales a los que nos enfrentamos día a día, como la pobreza, la desigualdad, el clima, la degradación ambiental, la prosperidad, la paz y la justicia</w:t>
      </w:r>
      <w:r w:rsidRPr="002954F2">
        <w:rPr>
          <w:rFonts w:asciiTheme="minorHAnsi" w:hAnsiTheme="minorHAnsi" w:cstheme="minorHAnsi"/>
          <w:bCs/>
          <w:sz w:val="22"/>
          <w:szCs w:val="22"/>
          <w:shd w:val="clear" w:color="auto" w:fill="FFFFFF"/>
        </w:rPr>
        <w:t>”. Son diecisiete (17) los Objetivos de Desarrollo Sostenible (ODS) los cuales contienen en conjunto ciento sesenta y nueve (169) metas. Los ODS son:</w:t>
      </w:r>
    </w:p>
    <w:p w:rsidR="007A06DE" w:rsidRPr="002954F2" w:rsidRDefault="007A06DE" w:rsidP="00F85A38">
      <w:pPr>
        <w:pStyle w:val="NormalWeb"/>
        <w:shd w:val="clear" w:color="auto" w:fill="FFFFFF"/>
        <w:spacing w:before="0" w:beforeAutospacing="0" w:after="0" w:afterAutospacing="0"/>
        <w:ind w:left="567" w:right="567"/>
        <w:jc w:val="both"/>
        <w:rPr>
          <w:rFonts w:asciiTheme="minorHAnsi" w:hAnsiTheme="minorHAnsi" w:cstheme="minorHAnsi"/>
          <w:sz w:val="22"/>
          <w:szCs w:val="22"/>
        </w:rPr>
      </w:pP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1: FIN DE LA POBREZA</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2: HAMBRE CERO</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3: SALUD Y BIENESTAR</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4: EDUCACIÓN DE CALIDAD</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5: IGUALDAD DE GÉNERO</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6: AGUA LIMPIA Y SANEAMIENTO</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7: ENERGÍA ASEQUIBLE Y NO CONTAMINANTE</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8: TRABAJO DECENTE Y CRECIMIENTO ECONÓMICO</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9: INDUSTRIA, INNOVACIÓN E INFRAESTRUCTURAS</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10: REDUCCIÓN DE LAS DESIGUALDADES</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11: CIUDADES Y COMUNIDADES SOSTENIBLES</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12: PRODUCCIÓN Y CONSUMO RESPONSABLES</w:t>
      </w:r>
    </w:p>
    <w:p w:rsidR="007A06DE" w:rsidRPr="002954F2" w:rsidRDefault="007A06DE" w:rsidP="00F85A38">
      <w:pPr>
        <w:pStyle w:val="NormalWeb"/>
        <w:shd w:val="clear" w:color="auto" w:fill="FFFFFF"/>
        <w:spacing w:before="0" w:beforeAutospacing="0" w:after="0" w:afterAutospacing="0"/>
        <w:ind w:left="720" w:right="567"/>
        <w:jc w:val="both"/>
        <w:rPr>
          <w:rFonts w:asciiTheme="minorHAnsi" w:hAnsiTheme="minorHAnsi" w:cstheme="minorHAnsi"/>
          <w:sz w:val="22"/>
          <w:szCs w:val="22"/>
        </w:rPr>
      </w:pPr>
      <w:r w:rsidRPr="002954F2">
        <w:rPr>
          <w:rFonts w:asciiTheme="minorHAnsi" w:hAnsiTheme="minorHAnsi" w:cstheme="minorHAnsi"/>
          <w:sz w:val="22"/>
          <w:szCs w:val="22"/>
        </w:rPr>
        <w:t>OBJETIVO 13: ACCIÓN POR EL CLIMA</w:t>
      </w:r>
    </w:p>
    <w:p w:rsidR="007A06DE" w:rsidRPr="002954F2" w:rsidRDefault="007A06DE"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r w:rsidRPr="002954F2">
        <w:rPr>
          <w:rFonts w:asciiTheme="minorHAnsi" w:hAnsiTheme="minorHAnsi" w:cstheme="minorHAnsi"/>
          <w:sz w:val="22"/>
          <w:szCs w:val="22"/>
        </w:rPr>
        <w:t>OBJETIVO 14: VIDA SUBMARINA</w:t>
      </w:r>
    </w:p>
    <w:p w:rsidR="007A06DE" w:rsidRPr="002954F2" w:rsidRDefault="007A06DE"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r w:rsidRPr="002954F2">
        <w:rPr>
          <w:rFonts w:asciiTheme="minorHAnsi" w:hAnsiTheme="minorHAnsi" w:cstheme="minorHAnsi"/>
          <w:sz w:val="22"/>
          <w:szCs w:val="22"/>
        </w:rPr>
        <w:t>OBJETIVO 15: VIDA DE ECOSISTEMAS TERRESTRES</w:t>
      </w:r>
    </w:p>
    <w:p w:rsidR="007A06DE" w:rsidRPr="002954F2" w:rsidRDefault="007A06DE"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r w:rsidRPr="002954F2">
        <w:rPr>
          <w:rFonts w:asciiTheme="minorHAnsi" w:hAnsiTheme="minorHAnsi" w:cstheme="minorHAnsi"/>
          <w:sz w:val="22"/>
          <w:szCs w:val="22"/>
        </w:rPr>
        <w:t>OBJETIVO 16: PAZ, JUSTICIA E INSTITUCIONES SÓLIDAS</w:t>
      </w:r>
    </w:p>
    <w:p w:rsidR="00DD0487" w:rsidRPr="002954F2" w:rsidRDefault="007A06DE" w:rsidP="00F85A38">
      <w:pPr>
        <w:spacing w:after="0" w:line="240" w:lineRule="auto"/>
        <w:ind w:firstLine="708"/>
        <w:jc w:val="both"/>
        <w:rPr>
          <w:rFonts w:cstheme="minorHAnsi"/>
          <w:b/>
          <w:shd w:val="clear" w:color="auto" w:fill="FFFFFF"/>
        </w:rPr>
      </w:pPr>
      <w:r w:rsidRPr="002954F2">
        <w:rPr>
          <w:rFonts w:cstheme="minorHAnsi"/>
        </w:rPr>
        <w:t>OBJETIVO</w:t>
      </w:r>
      <w:r w:rsidR="000B4916">
        <w:rPr>
          <w:rFonts w:cstheme="minorHAnsi"/>
        </w:rPr>
        <w:t xml:space="preserve"> </w:t>
      </w:r>
      <w:r w:rsidRPr="002954F2">
        <w:rPr>
          <w:rFonts w:cstheme="minorHAnsi"/>
        </w:rPr>
        <w:t>17: ALIANZAS PARA LOGRAR LOS OBJETIVOS (Naciones Unidas, s.f.).</w:t>
      </w:r>
    </w:p>
    <w:p w:rsidR="00DD0487" w:rsidRPr="002954F2" w:rsidRDefault="00DD0487" w:rsidP="00F85A38">
      <w:pPr>
        <w:spacing w:after="0" w:line="240" w:lineRule="auto"/>
        <w:jc w:val="both"/>
        <w:rPr>
          <w:rFonts w:cstheme="minorHAnsi"/>
          <w:b/>
          <w:shd w:val="clear" w:color="auto" w:fill="FFFFFF"/>
        </w:rPr>
      </w:pPr>
    </w:p>
    <w:p w:rsidR="004D12F4" w:rsidRPr="002954F2" w:rsidRDefault="00B139EC" w:rsidP="00F85A38">
      <w:pPr>
        <w:spacing w:after="0" w:line="240" w:lineRule="auto"/>
        <w:jc w:val="both"/>
        <w:rPr>
          <w:rFonts w:cstheme="minorHAnsi"/>
          <w:b/>
          <w:shd w:val="clear" w:color="auto" w:fill="FFFFFF"/>
        </w:rPr>
      </w:pPr>
      <w:r w:rsidRPr="002954F2">
        <w:rPr>
          <w:rFonts w:cstheme="minorHAnsi"/>
          <w:shd w:val="clear" w:color="auto" w:fill="FFFFFF"/>
        </w:rPr>
        <w:t xml:space="preserve">La </w:t>
      </w:r>
      <w:r w:rsidR="00DD0487" w:rsidRPr="002954F2">
        <w:rPr>
          <w:rFonts w:cstheme="minorHAnsi"/>
          <w:shd w:val="clear" w:color="auto" w:fill="FFFFFF"/>
        </w:rPr>
        <w:t>entidad</w:t>
      </w:r>
      <w:r w:rsidRPr="002954F2">
        <w:rPr>
          <w:rFonts w:cstheme="minorHAnsi"/>
          <w:shd w:val="clear" w:color="auto" w:fill="FFFFFF"/>
        </w:rPr>
        <w:t xml:space="preserve"> Bo</w:t>
      </w:r>
      <w:r w:rsidR="00256A23" w:rsidRPr="002954F2">
        <w:rPr>
          <w:rFonts w:cstheme="minorHAnsi"/>
          <w:shd w:val="clear" w:color="auto" w:fill="FFFFFF"/>
        </w:rPr>
        <w:t>lsas y Mercados Argentinos S.A. (</w:t>
      </w:r>
      <w:r w:rsidRPr="002954F2">
        <w:rPr>
          <w:rFonts w:cstheme="minorHAnsi"/>
          <w:shd w:val="clear" w:color="auto" w:fill="FFFFFF"/>
        </w:rPr>
        <w:t>BYMA</w:t>
      </w:r>
      <w:r w:rsidR="00256A23" w:rsidRPr="002954F2">
        <w:rPr>
          <w:rFonts w:cstheme="minorHAnsi"/>
          <w:shd w:val="clear" w:color="auto" w:fill="FFFFFF"/>
        </w:rPr>
        <w:t>)</w:t>
      </w:r>
      <w:r w:rsidRPr="002954F2">
        <w:rPr>
          <w:rFonts w:cstheme="minorHAnsi"/>
          <w:shd w:val="clear" w:color="auto" w:fill="FFFFFF"/>
        </w:rPr>
        <w:t>, resulta “la continuadora de la actividad del Mercado de Valores de Buenos Aires S.A., con la particularidad que en la constitución de la nueva entidad se ha incorporado la Bolsa de Comercio de Buenos Aires como ac</w:t>
      </w:r>
      <w:r w:rsidR="00256A23" w:rsidRPr="002954F2">
        <w:rPr>
          <w:rFonts w:cstheme="minorHAnsi"/>
          <w:shd w:val="clear" w:color="auto" w:fill="FFFFFF"/>
        </w:rPr>
        <w:t>cionista”. (BYMA</w:t>
      </w:r>
      <w:r w:rsidRPr="002954F2">
        <w:rPr>
          <w:rFonts w:cstheme="minorHAnsi"/>
          <w:shd w:val="clear" w:color="auto" w:fill="FFFFFF"/>
        </w:rPr>
        <w:t>, s.</w:t>
      </w:r>
      <w:r w:rsidR="00BA7C60" w:rsidRPr="002954F2">
        <w:rPr>
          <w:rFonts w:cstheme="minorHAnsi"/>
          <w:shd w:val="clear" w:color="auto" w:fill="FFFFFF"/>
        </w:rPr>
        <w:t xml:space="preserve"> </w:t>
      </w:r>
      <w:r w:rsidR="00AA6D7A">
        <w:rPr>
          <w:rFonts w:cstheme="minorHAnsi"/>
          <w:shd w:val="clear" w:color="auto" w:fill="FFFFFF"/>
        </w:rPr>
        <w:t>f.</w:t>
      </w:r>
      <w:r w:rsidRPr="002954F2">
        <w:rPr>
          <w:rFonts w:cstheme="minorHAnsi"/>
          <w:shd w:val="clear" w:color="auto" w:fill="FFFFFF"/>
        </w:rPr>
        <w:t xml:space="preserve"> a)</w:t>
      </w:r>
      <w:r w:rsidR="00DD0487" w:rsidRPr="002954F2">
        <w:rPr>
          <w:rFonts w:cstheme="minorHAnsi"/>
          <w:shd w:val="clear" w:color="auto" w:fill="FFFFFF"/>
        </w:rPr>
        <w:t>.</w:t>
      </w:r>
      <w:r w:rsidRPr="002954F2">
        <w:rPr>
          <w:rFonts w:cstheme="minorHAnsi"/>
          <w:shd w:val="clear" w:color="auto" w:fill="FFFFFF"/>
        </w:rPr>
        <w:t xml:space="preserve"> </w:t>
      </w:r>
      <w:r w:rsidR="004D12F4" w:rsidRPr="002954F2">
        <w:rPr>
          <w:rFonts w:cstheme="minorHAnsi"/>
          <w:shd w:val="clear" w:color="auto" w:fill="FFFFFF"/>
        </w:rPr>
        <w:t xml:space="preserve">BYMA ha emitido su </w:t>
      </w:r>
      <w:r w:rsidR="004D12F4" w:rsidRPr="002954F2">
        <w:rPr>
          <w:rFonts w:cstheme="minorHAnsi"/>
        </w:rPr>
        <w:t>cuarto Reporte de Sustentabilidad en el cual comunica sus “acciones, programas e iniciativas en materia económica, social y ambiental… desde el 1 de enero h</w:t>
      </w:r>
      <w:r w:rsidR="00C91237" w:rsidRPr="002954F2">
        <w:rPr>
          <w:rFonts w:cstheme="minorHAnsi"/>
        </w:rPr>
        <w:t>asta el 31 de diciembre de 2021</w:t>
      </w:r>
      <w:r w:rsidR="004D12F4" w:rsidRPr="002954F2">
        <w:rPr>
          <w:rFonts w:cstheme="minorHAnsi"/>
        </w:rPr>
        <w:t>” (BYMA, 2022 a, p. 8). El reporte ha sido “realizado en línea con los Estándares GRI de la Iniciativa de Reporte Global, opción ` Exhaustiva´, que incluye información adicional comparable con reportes anteriores” (p. 8).</w:t>
      </w:r>
    </w:p>
    <w:p w:rsidR="004D12F4" w:rsidRPr="002954F2" w:rsidRDefault="004D12F4" w:rsidP="00F85A38">
      <w:pPr>
        <w:spacing w:after="0" w:line="240" w:lineRule="auto"/>
        <w:jc w:val="both"/>
        <w:rPr>
          <w:rFonts w:cstheme="minorHAnsi"/>
          <w:b/>
          <w:shd w:val="clear" w:color="auto" w:fill="FFFFFF"/>
        </w:rPr>
      </w:pPr>
    </w:p>
    <w:p w:rsidR="003A7129" w:rsidRPr="009F3E84" w:rsidRDefault="00C16A0A" w:rsidP="00F85A38">
      <w:pPr>
        <w:spacing w:after="0" w:line="240" w:lineRule="auto"/>
        <w:jc w:val="both"/>
        <w:rPr>
          <w:rFonts w:cstheme="minorHAnsi"/>
          <w:b/>
          <w:shd w:val="clear" w:color="auto" w:fill="FFFFFF"/>
        </w:rPr>
      </w:pPr>
      <w:r w:rsidRPr="002954F2">
        <w:rPr>
          <w:rFonts w:cstheme="minorHAnsi"/>
          <w:shd w:val="clear" w:color="auto" w:fill="FFFFFF"/>
        </w:rPr>
        <w:t>En febrero de 2022</w:t>
      </w:r>
      <w:r w:rsidR="009D7D7A" w:rsidRPr="002954F2">
        <w:rPr>
          <w:rFonts w:cstheme="minorHAnsi"/>
          <w:shd w:val="clear" w:color="auto" w:fill="FFFFFF"/>
        </w:rPr>
        <w:t xml:space="preserve">, </w:t>
      </w:r>
      <w:r w:rsidR="00DD0487" w:rsidRPr="002954F2">
        <w:rPr>
          <w:rFonts w:cstheme="minorHAnsi"/>
          <w:shd w:val="clear" w:color="auto" w:fill="FFFFFF"/>
        </w:rPr>
        <w:t>“</w:t>
      </w:r>
      <w:r w:rsidRPr="002954F2">
        <w:rPr>
          <w:rFonts w:eastAsia="Times New Roman" w:cstheme="minorHAnsi"/>
        </w:rPr>
        <w:t>BYMA (Bolsas y Mercados Argentinos) presenta el primer panel de Bonos Vinculados a la Sostenibilidad (Bonos VS) del mercado argentino, integrado por Obligaciones Negociables y Títulos Públicos</w:t>
      </w:r>
      <w:r w:rsidR="00DD0487" w:rsidRPr="002954F2">
        <w:rPr>
          <w:rFonts w:eastAsia="Times New Roman" w:cstheme="minorHAnsi"/>
        </w:rPr>
        <w:t>”</w:t>
      </w:r>
      <w:r w:rsidRPr="002954F2">
        <w:rPr>
          <w:rFonts w:eastAsia="Times New Roman" w:cstheme="minorHAnsi"/>
        </w:rPr>
        <w:t xml:space="preserve">. </w:t>
      </w:r>
      <w:r w:rsidR="00DD0487" w:rsidRPr="002954F2">
        <w:rPr>
          <w:rFonts w:eastAsia="Times New Roman" w:cstheme="minorHAnsi"/>
        </w:rPr>
        <w:t>Quienes emiten</w:t>
      </w:r>
      <w:r w:rsidRPr="002954F2">
        <w:rPr>
          <w:rFonts w:eastAsia="Times New Roman" w:cstheme="minorHAnsi"/>
        </w:rPr>
        <w:t xml:space="preserve"> </w:t>
      </w:r>
      <w:r w:rsidR="00DD0487" w:rsidRPr="002954F2">
        <w:rPr>
          <w:rFonts w:eastAsia="Times New Roman" w:cstheme="minorHAnsi"/>
        </w:rPr>
        <w:t>“</w:t>
      </w:r>
      <w:r w:rsidRPr="002954F2">
        <w:rPr>
          <w:rFonts w:eastAsia="Times New Roman" w:cstheme="minorHAnsi"/>
        </w:rPr>
        <w:t>estos instrumentos se comprometen explícitamente a futuras mejoras en su desempeño en sostenibilidad dentro un plazo previamente delimitado</w:t>
      </w:r>
      <w:r w:rsidR="00DD0487" w:rsidRPr="002954F2">
        <w:rPr>
          <w:rFonts w:eastAsia="Times New Roman" w:cstheme="minorHAnsi"/>
        </w:rPr>
        <w:t>”</w:t>
      </w:r>
      <w:r w:rsidRPr="002954F2">
        <w:rPr>
          <w:rFonts w:eastAsia="Times New Roman" w:cstheme="minorHAnsi"/>
        </w:rPr>
        <w:t>.</w:t>
      </w:r>
      <w:r w:rsidR="00684D3D" w:rsidRPr="002954F2">
        <w:rPr>
          <w:rFonts w:cstheme="minorHAnsi"/>
          <w:shd w:val="clear" w:color="auto" w:fill="FFFFFF"/>
        </w:rPr>
        <w:t xml:space="preserve"> (BYMA</w:t>
      </w:r>
      <w:r w:rsidR="004F10FB" w:rsidRPr="002954F2">
        <w:rPr>
          <w:rFonts w:cstheme="minorHAnsi"/>
          <w:shd w:val="clear" w:color="auto" w:fill="FFFFFF"/>
        </w:rPr>
        <w:t>, 2022 b</w:t>
      </w:r>
      <w:r w:rsidR="00DD0487" w:rsidRPr="002954F2">
        <w:rPr>
          <w:rFonts w:cstheme="minorHAnsi"/>
          <w:shd w:val="clear" w:color="auto" w:fill="FFFFFF"/>
        </w:rPr>
        <w:t>)</w:t>
      </w:r>
      <w:r w:rsidR="000B5625" w:rsidRPr="002954F2">
        <w:rPr>
          <w:rFonts w:cstheme="minorHAnsi"/>
          <w:shd w:val="clear" w:color="auto" w:fill="FFFFFF"/>
        </w:rPr>
        <w:t xml:space="preserve">. </w:t>
      </w:r>
      <w:r w:rsidRPr="002954F2">
        <w:rPr>
          <w:rFonts w:eastAsia="Times New Roman" w:cstheme="minorHAnsi"/>
        </w:rPr>
        <w:t xml:space="preserve">Se </w:t>
      </w:r>
      <w:r w:rsidR="000B5625" w:rsidRPr="002954F2">
        <w:rPr>
          <w:rFonts w:eastAsia="Times New Roman" w:cstheme="minorHAnsi"/>
        </w:rPr>
        <w:t>lo entiende como</w:t>
      </w:r>
      <w:r w:rsidRPr="002954F2">
        <w:rPr>
          <w:rFonts w:eastAsia="Times New Roman" w:cstheme="minorHAnsi"/>
        </w:rPr>
        <w:t xml:space="preserve"> </w:t>
      </w:r>
      <w:r w:rsidR="000B5625" w:rsidRPr="002954F2">
        <w:rPr>
          <w:rFonts w:eastAsia="Times New Roman" w:cstheme="minorHAnsi"/>
        </w:rPr>
        <w:t>“</w:t>
      </w:r>
      <w:r w:rsidRPr="002954F2">
        <w:rPr>
          <w:rFonts w:eastAsia="Times New Roman" w:cstheme="minorHAnsi"/>
        </w:rPr>
        <w:t>un desarrollo inédito en el país, realizado entre BYMA y la Bolsa de Comercio de Buenos Aires, con el que se propone una nueva forma de financiamiento que promueva las finanzas sustentables a nivel local</w:t>
      </w:r>
      <w:r w:rsidR="000B5625" w:rsidRPr="002954F2">
        <w:rPr>
          <w:rFonts w:eastAsia="Times New Roman" w:cstheme="minorHAnsi"/>
        </w:rPr>
        <w:t>”</w:t>
      </w:r>
      <w:r w:rsidR="00684D3D" w:rsidRPr="002954F2">
        <w:rPr>
          <w:rFonts w:cstheme="minorHAnsi"/>
          <w:shd w:val="clear" w:color="auto" w:fill="FFFFFF"/>
        </w:rPr>
        <w:t xml:space="preserve"> (BYMA </w:t>
      </w:r>
      <w:r w:rsidR="004F10FB" w:rsidRPr="002954F2">
        <w:rPr>
          <w:rFonts w:cstheme="minorHAnsi"/>
          <w:shd w:val="clear" w:color="auto" w:fill="FFFFFF"/>
        </w:rPr>
        <w:t>, 2022 b</w:t>
      </w:r>
      <w:r w:rsidR="00DD0487" w:rsidRPr="002954F2">
        <w:rPr>
          <w:rFonts w:cstheme="minorHAnsi"/>
          <w:shd w:val="clear" w:color="auto" w:fill="FFFFFF"/>
        </w:rPr>
        <w:t>)</w:t>
      </w:r>
      <w:r w:rsidR="004F10FB" w:rsidRPr="002954F2">
        <w:rPr>
          <w:rFonts w:cstheme="minorHAnsi"/>
          <w:shd w:val="clear" w:color="auto" w:fill="FFFFFF"/>
        </w:rPr>
        <w:t>.</w:t>
      </w:r>
    </w:p>
    <w:p w:rsidR="000B0031" w:rsidRPr="002954F2" w:rsidRDefault="004D12F4"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lastRenderedPageBreak/>
        <w:t xml:space="preserve">En cuanto a información para la sostenibilidad desde lo contable, luego de diversos desarrollos, </w:t>
      </w:r>
      <w:r w:rsidR="0023704F" w:rsidRPr="002954F2">
        <w:rPr>
          <w:rFonts w:asciiTheme="minorHAnsi" w:hAnsiTheme="minorHAnsi" w:cstheme="minorHAnsi"/>
          <w:sz w:val="22"/>
          <w:szCs w:val="22"/>
        </w:rPr>
        <w:t xml:space="preserve">Geba (2007) entiende “que la contabilidad como disciplina científica puede brindar conocimientos metódicos y sistemáticos, principalmente cuantificados y verificables, auditables, de diversas porciones de la realidad y con distintos enfoques de estudio, entre ellos el económico financiero y el socio ambiental” (p. 137). </w:t>
      </w:r>
      <w:r w:rsidR="00681543" w:rsidRPr="002954F2">
        <w:rPr>
          <w:rFonts w:asciiTheme="minorHAnsi" w:hAnsiTheme="minorHAnsi" w:cstheme="minorHAnsi"/>
          <w:sz w:val="22"/>
          <w:szCs w:val="22"/>
        </w:rPr>
        <w:t>Geba, Bifaretti y Sebastián (2008)</w:t>
      </w:r>
      <w:r w:rsidR="00372D7D" w:rsidRPr="002954F2">
        <w:rPr>
          <w:rFonts w:asciiTheme="minorHAnsi" w:hAnsiTheme="minorHAnsi" w:cstheme="minorHAnsi"/>
          <w:sz w:val="22"/>
          <w:szCs w:val="22"/>
        </w:rPr>
        <w:t>,</w:t>
      </w:r>
      <w:r w:rsidR="00681543" w:rsidRPr="002954F2">
        <w:rPr>
          <w:rFonts w:asciiTheme="minorHAnsi" w:hAnsiTheme="minorHAnsi" w:cstheme="minorHAnsi"/>
          <w:sz w:val="22"/>
          <w:szCs w:val="22"/>
        </w:rPr>
        <w:t xml:space="preserve"> a</w:t>
      </w:r>
      <w:r w:rsidR="000B0031" w:rsidRPr="002954F2">
        <w:rPr>
          <w:rFonts w:asciiTheme="minorHAnsi" w:hAnsiTheme="minorHAnsi" w:cstheme="minorHAnsi"/>
          <w:sz w:val="22"/>
          <w:szCs w:val="22"/>
        </w:rPr>
        <w:t xml:space="preserve"> efectos de precisar los dos enfoques de estudio contable de la realidad objetiva de las organizaciones económicas, refieren como:</w:t>
      </w:r>
    </w:p>
    <w:p w:rsidR="000B0031" w:rsidRPr="002954F2" w:rsidRDefault="000B0031" w:rsidP="00F85A38">
      <w:pPr>
        <w:pStyle w:val="NormalWeb"/>
        <w:shd w:val="clear" w:color="auto" w:fill="FFFFFF"/>
        <w:spacing w:before="0" w:beforeAutospacing="0" w:after="0" w:afterAutospacing="0"/>
        <w:ind w:firstLine="709"/>
        <w:jc w:val="both"/>
        <w:rPr>
          <w:rFonts w:asciiTheme="minorHAnsi" w:hAnsiTheme="minorHAnsi" w:cstheme="minorHAnsi"/>
          <w:sz w:val="22"/>
          <w:szCs w:val="22"/>
        </w:rPr>
      </w:pPr>
    </w:p>
    <w:p w:rsidR="000B0031" w:rsidRPr="002954F2" w:rsidRDefault="000B0031" w:rsidP="00F85A38">
      <w:pPr>
        <w:pStyle w:val="NormalWeb"/>
        <w:numPr>
          <w:ilvl w:val="0"/>
          <w:numId w:val="10"/>
        </w:numPr>
        <w:shd w:val="clear" w:color="auto" w:fill="FFFFFF"/>
        <w:tabs>
          <w:tab w:val="left" w:pos="1134"/>
        </w:tabs>
        <w:spacing w:before="0" w:beforeAutospacing="0" w:after="0" w:afterAutospacing="0"/>
        <w:ind w:left="720" w:firstLine="0"/>
        <w:jc w:val="both"/>
        <w:rPr>
          <w:rFonts w:asciiTheme="minorHAnsi" w:hAnsiTheme="minorHAnsi" w:cstheme="minorHAnsi"/>
          <w:sz w:val="22"/>
          <w:szCs w:val="22"/>
        </w:rPr>
      </w:pPr>
      <w:r w:rsidRPr="002954F2">
        <w:rPr>
          <w:rFonts w:asciiTheme="minorHAnsi" w:hAnsiTheme="minorHAnsi" w:cstheme="minorHAnsi"/>
          <w:sz w:val="22"/>
          <w:szCs w:val="22"/>
        </w:rPr>
        <w:t xml:space="preserve">Enfoque Económico-Financiero: referido a los elementos, recursos y obligaciones financieras, sus variaciones (provocadas por hechos, actos, fenómenos, etc.), y gestiones. Concebidos bajo una óptica económica financiera. Es decir, elementos e impactos medidos en unidades monetarias y capital financiero a mantener; y </w:t>
      </w:r>
    </w:p>
    <w:p w:rsidR="000B0031" w:rsidRPr="002954F2" w:rsidRDefault="000B0031" w:rsidP="00F85A38">
      <w:pPr>
        <w:pStyle w:val="NormalWeb"/>
        <w:numPr>
          <w:ilvl w:val="0"/>
          <w:numId w:val="10"/>
        </w:numPr>
        <w:shd w:val="clear" w:color="auto" w:fill="FFFFFF"/>
        <w:tabs>
          <w:tab w:val="left" w:pos="1134"/>
        </w:tabs>
        <w:spacing w:before="0" w:beforeAutospacing="0" w:after="0" w:afterAutospacing="0"/>
        <w:ind w:left="720" w:firstLine="0"/>
        <w:jc w:val="both"/>
        <w:rPr>
          <w:rFonts w:asciiTheme="minorHAnsi" w:hAnsiTheme="minorHAnsi" w:cstheme="minorHAnsi"/>
          <w:sz w:val="22"/>
          <w:szCs w:val="22"/>
        </w:rPr>
      </w:pPr>
      <w:r w:rsidRPr="002954F2">
        <w:rPr>
          <w:rFonts w:asciiTheme="minorHAnsi" w:hAnsiTheme="minorHAnsi" w:cstheme="minorHAnsi"/>
          <w:sz w:val="22"/>
          <w:szCs w:val="22"/>
        </w:rPr>
        <w:t>Enfoque Socio-ambiental: relativo a los elementos, recursos y obligaciones socioambientales, sus variaciones (provocadas por hechos, actos, fenómenos, etc.), y gestiones directamente relacionadas, medidos en distintas unidades de medida, indicadores cuantitativos y cualitativos, como producto de metrizaciones realizadas por los expertos pertinentes. En este caso se excluye el enfoque financiero. (p. 9)</w:t>
      </w:r>
    </w:p>
    <w:p w:rsidR="002A7E87" w:rsidRPr="002954F2" w:rsidRDefault="002A7E87" w:rsidP="00F85A38">
      <w:pPr>
        <w:spacing w:after="0" w:line="240" w:lineRule="auto"/>
        <w:rPr>
          <w:rFonts w:cstheme="minorHAnsi"/>
          <w:shd w:val="clear" w:color="auto" w:fill="FFFFFF"/>
        </w:rPr>
      </w:pPr>
    </w:p>
    <w:p w:rsidR="000C2E05" w:rsidRPr="002954F2" w:rsidRDefault="00A124FE" w:rsidP="00F85A38">
      <w:pPr>
        <w:spacing w:after="0" w:line="240" w:lineRule="auto"/>
        <w:jc w:val="both"/>
        <w:rPr>
          <w:rFonts w:cstheme="minorHAnsi"/>
        </w:rPr>
      </w:pPr>
      <w:r w:rsidRPr="002954F2">
        <w:rPr>
          <w:rFonts w:cstheme="minorHAnsi"/>
        </w:rPr>
        <w:t xml:space="preserve">En Geba y Giusio </w:t>
      </w:r>
      <w:r w:rsidR="0080224A" w:rsidRPr="002954F2">
        <w:rPr>
          <w:rFonts w:cstheme="minorHAnsi"/>
        </w:rPr>
        <w:t>(2017</w:t>
      </w:r>
      <w:r w:rsidRPr="002954F2">
        <w:rPr>
          <w:rFonts w:cstheme="minorHAnsi"/>
        </w:rPr>
        <w:t xml:space="preserve">) se han seleccionado y analizado “los ODS, un cuadro de equivalencia ODS G4, los Estándares GRI emitidos en español a Mayo de 2017, una herramienta diseñada por GRI para ayudar a realizar el cambio de G4 a los estándares GRI y desarrollos y propuestas precedentes del equipo de investigación sobre contabilidad socio-ambiental” (pp. 2, 3). Entre las conclusiones se ha expresado “que el proceso contable instaurado en las organizaciones económicas contiene documentación respaldatoria con datos base, de manera parcial o total, para: el 100% de los contenidos de los Estándares Económicos GRI; al menos el 50% de los Ambientales; más del 55% de los Sociales y algo más del 23% de los Contenidos Generales GRI 102” (p. 3). </w:t>
      </w:r>
    </w:p>
    <w:p w:rsidR="00BA59AB" w:rsidRPr="002954F2" w:rsidRDefault="00BA59AB" w:rsidP="00F85A38">
      <w:pPr>
        <w:spacing w:after="0" w:line="240" w:lineRule="auto"/>
        <w:ind w:firstLine="709"/>
        <w:jc w:val="both"/>
        <w:rPr>
          <w:rFonts w:cstheme="minorHAnsi"/>
        </w:rPr>
      </w:pPr>
    </w:p>
    <w:p w:rsidR="00BA59AB" w:rsidRPr="002954F2" w:rsidRDefault="00E67777" w:rsidP="00F85A38">
      <w:pPr>
        <w:spacing w:after="0" w:line="240" w:lineRule="auto"/>
        <w:jc w:val="both"/>
        <w:rPr>
          <w:rFonts w:cstheme="minorHAnsi"/>
          <w:bCs/>
        </w:rPr>
      </w:pPr>
      <w:r w:rsidRPr="002954F2">
        <w:rPr>
          <w:rFonts w:cstheme="minorHAnsi"/>
          <w:bCs/>
        </w:rPr>
        <w:t>Dentro de la línea de investigación en la cual se trabaja y se enmarca el proyecto, se entiende a “la denominada contabilidad financiera y a la socio-ambiental como especialidades de la disciplina contable”. Se ha considerado “que el enfoque contable económico-financiero se torna insuficiente para…</w:t>
      </w:r>
      <w:r w:rsidR="00AE1329">
        <w:rPr>
          <w:rFonts w:cstheme="minorHAnsi"/>
          <w:bCs/>
        </w:rPr>
        <w:t xml:space="preserve"> </w:t>
      </w:r>
      <w:r w:rsidRPr="002954F2">
        <w:rPr>
          <w:rFonts w:cstheme="minorHAnsi"/>
          <w:bCs/>
        </w:rPr>
        <w:t>conocer cualitativamente y cuantitativamente componentes del capital social y humano y el capital natural que forman el patrimonio de las organizaciones económicas y los impactos socio-ambientales recibidos y producidos por las mismas” (Geba, 2018).</w:t>
      </w:r>
    </w:p>
    <w:p w:rsidR="00E67777" w:rsidRPr="002954F2" w:rsidRDefault="00E67777" w:rsidP="00F85A38">
      <w:pPr>
        <w:spacing w:after="0" w:line="240" w:lineRule="auto"/>
        <w:ind w:firstLine="709"/>
        <w:jc w:val="both"/>
        <w:rPr>
          <w:rFonts w:cstheme="minorHAnsi"/>
        </w:rPr>
      </w:pPr>
    </w:p>
    <w:p w:rsidR="00E67777" w:rsidRPr="002954F2" w:rsidRDefault="00E67777" w:rsidP="00F85A38">
      <w:pPr>
        <w:spacing w:after="0" w:line="240" w:lineRule="auto"/>
        <w:ind w:firstLine="709"/>
        <w:jc w:val="both"/>
        <w:rPr>
          <w:rFonts w:cstheme="minorHAnsi"/>
        </w:rPr>
      </w:pPr>
    </w:p>
    <w:p w:rsidR="005C0BF1" w:rsidRPr="009F3E84" w:rsidRDefault="009F3E84" w:rsidP="00F85A38">
      <w:pPr>
        <w:pStyle w:val="Prrafodelista"/>
        <w:numPr>
          <w:ilvl w:val="0"/>
          <w:numId w:val="14"/>
        </w:numPr>
        <w:spacing w:after="0" w:line="240" w:lineRule="auto"/>
        <w:ind w:left="567" w:hanging="283"/>
        <w:rPr>
          <w:rFonts w:cstheme="minorHAnsi"/>
          <w:b/>
          <w:shd w:val="clear" w:color="auto" w:fill="FFFFFF"/>
        </w:rPr>
      </w:pPr>
      <w:r w:rsidRPr="009F3E84">
        <w:rPr>
          <w:rFonts w:cstheme="minorHAnsi"/>
          <w:b/>
          <w:shd w:val="clear" w:color="auto" w:fill="FFFFFF"/>
        </w:rPr>
        <w:t xml:space="preserve">RESULTADOS </w:t>
      </w:r>
    </w:p>
    <w:p w:rsidR="00F47EFF" w:rsidRPr="002954F2" w:rsidRDefault="00F47EFF" w:rsidP="00F85A38">
      <w:pPr>
        <w:spacing w:after="0" w:line="240" w:lineRule="auto"/>
        <w:rPr>
          <w:rFonts w:cstheme="minorHAnsi"/>
          <w:b/>
          <w:shd w:val="clear" w:color="auto" w:fill="FFFFFF"/>
        </w:rPr>
      </w:pPr>
    </w:p>
    <w:p w:rsidR="00D578C0" w:rsidRPr="002954F2" w:rsidRDefault="006D34A4" w:rsidP="00F85A38">
      <w:pPr>
        <w:spacing w:after="0" w:line="240" w:lineRule="auto"/>
        <w:jc w:val="both"/>
        <w:rPr>
          <w:rFonts w:cstheme="minorHAnsi"/>
        </w:rPr>
      </w:pPr>
      <w:r w:rsidRPr="002954F2">
        <w:rPr>
          <w:rFonts w:cstheme="minorHAnsi"/>
        </w:rPr>
        <w:t>S</w:t>
      </w:r>
      <w:r w:rsidR="000D4846" w:rsidRPr="002954F2">
        <w:rPr>
          <w:rFonts w:cstheme="minorHAnsi"/>
        </w:rPr>
        <w:t>e selecciona</w:t>
      </w:r>
      <w:r w:rsidR="003A357E" w:rsidRPr="002954F2">
        <w:rPr>
          <w:rFonts w:cstheme="minorHAnsi"/>
        </w:rPr>
        <w:t xml:space="preserve"> que </w:t>
      </w:r>
      <w:r w:rsidR="003A357E" w:rsidRPr="002954F2">
        <w:rPr>
          <w:rFonts w:cstheme="minorHAnsi"/>
          <w:lang w:val="es-MX"/>
        </w:rPr>
        <w:t>BYMA</w:t>
      </w:r>
      <w:r w:rsidRPr="002954F2">
        <w:rPr>
          <w:rFonts w:cstheme="minorHAnsi"/>
        </w:rPr>
        <w:t xml:space="preserve"> </w:t>
      </w:r>
      <w:r w:rsidR="00D578C0" w:rsidRPr="002954F2">
        <w:rPr>
          <w:rFonts w:cstheme="minorHAnsi"/>
        </w:rPr>
        <w:t>con</w:t>
      </w:r>
      <w:r w:rsidRPr="002954F2">
        <w:rPr>
          <w:rFonts w:cstheme="minorHAnsi"/>
        </w:rPr>
        <w:t>sidera o respeta lineamientos</w:t>
      </w:r>
      <w:r w:rsidR="00D578C0" w:rsidRPr="002954F2">
        <w:rPr>
          <w:rFonts w:cstheme="minorHAnsi"/>
        </w:rPr>
        <w:t xml:space="preserve"> de </w:t>
      </w:r>
      <w:r w:rsidR="00850BB2" w:rsidRPr="002954F2">
        <w:rPr>
          <w:rFonts w:cstheme="minorHAnsi"/>
        </w:rPr>
        <w:t xml:space="preserve">la </w:t>
      </w:r>
      <w:r w:rsidR="00850BB2" w:rsidRPr="002954F2">
        <w:rPr>
          <w:rFonts w:cstheme="minorHAnsi"/>
          <w:shd w:val="clear" w:color="auto" w:fill="FFFFFF"/>
        </w:rPr>
        <w:t xml:space="preserve">Asociación Internacional del Mercado de Capitales, </w:t>
      </w:r>
      <w:r w:rsidR="00850BB2" w:rsidRPr="002954F2">
        <w:rPr>
          <w:rFonts w:cstheme="minorHAnsi"/>
          <w:lang w:val="es-MX"/>
        </w:rPr>
        <w:t>International Capital Market Association (</w:t>
      </w:r>
      <w:r w:rsidR="00D578C0" w:rsidRPr="002954F2">
        <w:rPr>
          <w:rFonts w:cstheme="minorHAnsi"/>
        </w:rPr>
        <w:t>ICMA</w:t>
      </w:r>
      <w:r w:rsidR="00850BB2" w:rsidRPr="002954F2">
        <w:rPr>
          <w:rFonts w:cstheme="minorHAnsi"/>
        </w:rPr>
        <w:t>)</w:t>
      </w:r>
      <w:r w:rsidR="003A357E" w:rsidRPr="002954F2">
        <w:rPr>
          <w:rFonts w:cstheme="minorHAnsi"/>
          <w:lang w:val="es-MX"/>
        </w:rPr>
        <w:t xml:space="preserve"> (BYMA, s.f. b</w:t>
      </w:r>
      <w:r w:rsidR="003A357E" w:rsidRPr="002954F2">
        <w:rPr>
          <w:rFonts w:cstheme="minorHAnsi"/>
        </w:rPr>
        <w:t>)</w:t>
      </w:r>
      <w:r w:rsidR="00D578C0" w:rsidRPr="002954F2">
        <w:rPr>
          <w:rFonts w:cstheme="minorHAnsi"/>
        </w:rPr>
        <w:t>.</w:t>
      </w:r>
    </w:p>
    <w:p w:rsidR="00F47EFF" w:rsidRPr="002954F2" w:rsidRDefault="00F47EFF" w:rsidP="00F85A38">
      <w:pPr>
        <w:spacing w:after="0" w:line="240" w:lineRule="auto"/>
        <w:rPr>
          <w:rFonts w:cstheme="minorHAnsi"/>
          <w:b/>
          <w:shd w:val="clear" w:color="auto" w:fill="FFFFFF"/>
        </w:rPr>
      </w:pPr>
    </w:p>
    <w:p w:rsidR="0025448B" w:rsidRPr="002954F2" w:rsidRDefault="0025448B" w:rsidP="00F85A38">
      <w:pPr>
        <w:pStyle w:val="Prrafodelista"/>
        <w:numPr>
          <w:ilvl w:val="0"/>
          <w:numId w:val="4"/>
        </w:numPr>
        <w:spacing w:after="0" w:line="240" w:lineRule="auto"/>
        <w:ind w:left="851" w:hanging="284"/>
        <w:jc w:val="both"/>
        <w:rPr>
          <w:rStyle w:val="q4iawc"/>
          <w:rFonts w:cstheme="minorHAnsi"/>
          <w:b/>
          <w:lang w:val="es-MX"/>
        </w:rPr>
      </w:pPr>
      <w:r w:rsidRPr="0025448B">
        <w:rPr>
          <w:rStyle w:val="q4iawc"/>
          <w:rFonts w:cstheme="minorHAnsi"/>
          <w:b/>
          <w:lang w:val="es-MX"/>
        </w:rPr>
        <w:t>International Capital Market Association (ICMA) y los Informes de Impactos para Proyectos Ecológicos y Sociales</w:t>
      </w:r>
    </w:p>
    <w:p w:rsidR="00F47EFF" w:rsidRPr="002954F2" w:rsidRDefault="00F47EFF" w:rsidP="00F85A38">
      <w:pPr>
        <w:spacing w:after="0" w:line="240" w:lineRule="auto"/>
        <w:rPr>
          <w:rStyle w:val="q4iawc"/>
          <w:rFonts w:cstheme="minorHAnsi"/>
          <w:lang w:val="es-MX"/>
        </w:rPr>
      </w:pPr>
    </w:p>
    <w:p w:rsidR="00F47EFF" w:rsidRPr="002954F2" w:rsidRDefault="008B4ABD" w:rsidP="00F85A38">
      <w:pPr>
        <w:spacing w:after="0" w:line="240" w:lineRule="auto"/>
        <w:jc w:val="both"/>
        <w:rPr>
          <w:rStyle w:val="q4iawc"/>
          <w:rFonts w:cstheme="minorHAnsi"/>
        </w:rPr>
      </w:pPr>
      <w:r w:rsidRPr="002954F2">
        <w:rPr>
          <w:rStyle w:val="q4iawc"/>
          <w:rFonts w:cstheme="minorHAnsi"/>
        </w:rPr>
        <w:t xml:space="preserve">De </w:t>
      </w:r>
      <w:r w:rsidR="00F47EFF" w:rsidRPr="002954F2">
        <w:rPr>
          <w:rStyle w:val="q4iawc"/>
          <w:rFonts w:cstheme="minorHAnsi"/>
        </w:rPr>
        <w:t xml:space="preserve">la </w:t>
      </w:r>
      <w:r w:rsidR="00837EF9" w:rsidRPr="002954F2">
        <w:rPr>
          <w:rStyle w:val="q4iawc"/>
          <w:rFonts w:cstheme="minorHAnsi"/>
        </w:rPr>
        <w:t>página</w:t>
      </w:r>
      <w:r w:rsidRPr="002954F2">
        <w:rPr>
          <w:rStyle w:val="q4iawc"/>
          <w:rFonts w:cstheme="minorHAnsi"/>
        </w:rPr>
        <w:t xml:space="preserve"> </w:t>
      </w:r>
      <w:r w:rsidR="00F47EFF" w:rsidRPr="002954F2">
        <w:rPr>
          <w:rStyle w:val="q4iawc"/>
          <w:rFonts w:cstheme="minorHAnsi"/>
        </w:rPr>
        <w:t>de ICMA se rescata que en junio de 2022:</w:t>
      </w:r>
    </w:p>
    <w:p w:rsidR="00F47EFF" w:rsidRPr="002954F2" w:rsidRDefault="00F47EFF" w:rsidP="00F85A38">
      <w:pPr>
        <w:spacing w:after="0" w:line="240" w:lineRule="auto"/>
        <w:ind w:left="720"/>
        <w:jc w:val="both"/>
        <w:rPr>
          <w:rStyle w:val="q4iawc"/>
          <w:rFonts w:cstheme="minorHAnsi"/>
        </w:rPr>
      </w:pPr>
    </w:p>
    <w:p w:rsidR="00052567" w:rsidRPr="002954F2" w:rsidRDefault="00F47EFF" w:rsidP="00F85A38">
      <w:pPr>
        <w:spacing w:after="0" w:line="240" w:lineRule="auto"/>
        <w:ind w:left="720"/>
        <w:jc w:val="both"/>
        <w:rPr>
          <w:rFonts w:cstheme="minorHAnsi"/>
        </w:rPr>
      </w:pPr>
      <w:r w:rsidRPr="002954F2">
        <w:rPr>
          <w:rStyle w:val="q4iawc"/>
          <w:rFonts w:cstheme="minorHAnsi"/>
        </w:rPr>
        <w:t xml:space="preserve">Los </w:t>
      </w:r>
      <w:r w:rsidRPr="002954F2">
        <w:rPr>
          <w:rFonts w:cstheme="minorHAnsi"/>
        </w:rPr>
        <w:t>Principios de Bonos Verdes (GBP), los Principios de Bonos Sociales (SBP), las Directrices de Bonos de Sostenibilidad (SBG) y los Principios de Bonos Vinculados a la Sostenibilidad (SLBP) (los "Principios"), el estándar global para un mercado de $ 2.4 billones, que representa la mayor fuente de financiamiento de mercado dedicada a la sostenibilidad y la transición climática disponible internacionalmente para corporaciones, bancos y soberanos, anuncian publicaciones nuevas y actualizadas que incluyen nuevas definiciones de titulización verde, indicadores clave de rendimiento actualizados para los bonos vinculados a la sostenibilidad y nuevos recursos para la financiación de la transición climática.</w:t>
      </w:r>
      <w:r w:rsidR="00FE77AD" w:rsidRPr="002954F2">
        <w:rPr>
          <w:rFonts w:cstheme="minorHAnsi"/>
        </w:rPr>
        <w:t xml:space="preserve"> (ICMA, 2022 a</w:t>
      </w:r>
      <w:r w:rsidR="00837EF9" w:rsidRPr="002954F2">
        <w:rPr>
          <w:rFonts w:cstheme="minorHAnsi"/>
        </w:rPr>
        <w:t>)</w:t>
      </w:r>
      <w:r w:rsidR="00052567" w:rsidRPr="002954F2">
        <w:rPr>
          <w:rFonts w:cstheme="minorHAnsi"/>
        </w:rPr>
        <w:t>.</w:t>
      </w:r>
    </w:p>
    <w:p w:rsidR="00F47EFF" w:rsidRPr="002954F2" w:rsidRDefault="00C92431"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lastRenderedPageBreak/>
        <w:t>Entre l</w:t>
      </w:r>
      <w:r w:rsidR="00F47EFF" w:rsidRPr="002954F2">
        <w:rPr>
          <w:rFonts w:asciiTheme="minorHAnsi" w:hAnsiTheme="minorHAnsi" w:cstheme="minorHAnsi"/>
          <w:sz w:val="22"/>
          <w:szCs w:val="22"/>
        </w:rPr>
        <w:t>as publicaciones y</w:t>
      </w:r>
      <w:r w:rsidRPr="002954F2">
        <w:rPr>
          <w:rFonts w:asciiTheme="minorHAnsi" w:hAnsiTheme="minorHAnsi" w:cstheme="minorHAnsi"/>
          <w:sz w:val="22"/>
          <w:szCs w:val="22"/>
        </w:rPr>
        <w:t xml:space="preserve"> recursos específicos se mencionan</w:t>
      </w:r>
      <w:r w:rsidR="00F47EFF" w:rsidRPr="002954F2">
        <w:rPr>
          <w:rFonts w:asciiTheme="minorHAnsi" w:hAnsiTheme="minorHAnsi" w:cstheme="minorHAnsi"/>
          <w:sz w:val="22"/>
          <w:szCs w:val="22"/>
        </w:rPr>
        <w:t>:</w:t>
      </w:r>
      <w:r w:rsidRPr="002954F2">
        <w:rPr>
          <w:rFonts w:asciiTheme="minorHAnsi" w:hAnsiTheme="minorHAnsi" w:cstheme="minorHAnsi"/>
          <w:sz w:val="22"/>
          <w:szCs w:val="22"/>
        </w:rPr>
        <w:t xml:space="preserve"> </w:t>
      </w:r>
      <w:r w:rsidR="00052567" w:rsidRPr="002954F2">
        <w:rPr>
          <w:rFonts w:asciiTheme="minorHAnsi" w:hAnsiTheme="minorHAnsi" w:cstheme="minorHAnsi"/>
          <w:sz w:val="22"/>
          <w:szCs w:val="22"/>
        </w:rPr>
        <w:t>u</w:t>
      </w:r>
      <w:r w:rsidR="00F47EFF" w:rsidRPr="002954F2">
        <w:rPr>
          <w:rFonts w:asciiTheme="minorHAnsi" w:hAnsiTheme="minorHAnsi" w:cstheme="minorHAnsi"/>
          <w:sz w:val="22"/>
          <w:szCs w:val="22"/>
        </w:rPr>
        <w:t>n</w:t>
      </w:r>
      <w:r w:rsidR="00052567" w:rsidRPr="002954F2">
        <w:rPr>
          <w:rFonts w:asciiTheme="minorHAnsi" w:hAnsiTheme="minorHAnsi" w:cstheme="minorHAnsi"/>
          <w:sz w:val="22"/>
          <w:szCs w:val="22"/>
        </w:rPr>
        <w:t xml:space="preserve"> “</w:t>
      </w:r>
      <w:hyperlink r:id="rId11" w:tgtFrame="_blank" w:history="1">
        <w:r w:rsidR="00F47EFF" w:rsidRPr="002954F2">
          <w:rPr>
            <w:rStyle w:val="Hipervnculo"/>
            <w:rFonts w:asciiTheme="minorHAnsi" w:hAnsiTheme="minorHAnsi" w:cstheme="minorHAnsi"/>
            <w:color w:val="auto"/>
            <w:sz w:val="22"/>
            <w:szCs w:val="22"/>
            <w:u w:val="none"/>
          </w:rPr>
          <w:t>registro</w:t>
        </w:r>
      </w:hyperlink>
      <w:r w:rsidR="00052567" w:rsidRPr="002954F2">
        <w:rPr>
          <w:rFonts w:asciiTheme="minorHAnsi" w:hAnsiTheme="minorHAnsi" w:cstheme="minorHAnsi"/>
          <w:sz w:val="22"/>
          <w:szCs w:val="22"/>
        </w:rPr>
        <w:t xml:space="preserve"> </w:t>
      </w:r>
      <w:r w:rsidR="00F47EFF" w:rsidRPr="002954F2">
        <w:rPr>
          <w:rFonts w:asciiTheme="minorHAnsi" w:hAnsiTheme="minorHAnsi" w:cstheme="minorHAnsi"/>
          <w:sz w:val="22"/>
          <w:szCs w:val="22"/>
        </w:rPr>
        <w:t>actualizado de aproximadamente 300 indicadores clave de rendimiento (KPI) para los bonos vinculados a la sostenibilidad, el segmento de más rápido crecimiento del mercado de bonos sostenibles</w:t>
      </w:r>
      <w:r w:rsidRPr="002954F2">
        <w:rPr>
          <w:rFonts w:asciiTheme="minorHAnsi" w:hAnsiTheme="minorHAnsi" w:cstheme="minorHAnsi"/>
          <w:sz w:val="22"/>
          <w:szCs w:val="22"/>
        </w:rPr>
        <w:t>”</w:t>
      </w:r>
      <w:r w:rsidR="00F47EFF" w:rsidRPr="002954F2">
        <w:rPr>
          <w:rFonts w:asciiTheme="minorHAnsi" w:hAnsiTheme="minorHAnsi" w:cstheme="minorHAnsi"/>
          <w:sz w:val="22"/>
          <w:szCs w:val="22"/>
        </w:rPr>
        <w:t xml:space="preserve">. Los KPI se </w:t>
      </w:r>
      <w:r w:rsidRPr="002954F2">
        <w:rPr>
          <w:rFonts w:asciiTheme="minorHAnsi" w:hAnsiTheme="minorHAnsi" w:cstheme="minorHAnsi"/>
          <w:sz w:val="22"/>
          <w:szCs w:val="22"/>
        </w:rPr>
        <w:t>han clasificado</w:t>
      </w:r>
      <w:r w:rsidR="00F47EFF" w:rsidRPr="002954F2">
        <w:rPr>
          <w:rFonts w:asciiTheme="minorHAnsi" w:hAnsiTheme="minorHAnsi" w:cstheme="minorHAnsi"/>
          <w:sz w:val="22"/>
          <w:szCs w:val="22"/>
        </w:rPr>
        <w:t xml:space="preserve"> por sector </w:t>
      </w:r>
      <w:r w:rsidRPr="002954F2">
        <w:rPr>
          <w:rFonts w:asciiTheme="minorHAnsi" w:hAnsiTheme="minorHAnsi" w:cstheme="minorHAnsi"/>
          <w:sz w:val="22"/>
          <w:szCs w:val="22"/>
        </w:rPr>
        <w:t>“</w:t>
      </w:r>
      <w:r w:rsidR="00F47EFF" w:rsidRPr="002954F2">
        <w:rPr>
          <w:rFonts w:asciiTheme="minorHAnsi" w:hAnsiTheme="minorHAnsi" w:cstheme="minorHAnsi"/>
          <w:sz w:val="22"/>
          <w:szCs w:val="22"/>
        </w:rPr>
        <w:t>y entre indicadores básicos y secundarios</w:t>
      </w:r>
      <w:r w:rsidRPr="002954F2">
        <w:rPr>
          <w:rFonts w:asciiTheme="minorHAnsi" w:hAnsiTheme="minorHAnsi" w:cstheme="minorHAnsi"/>
          <w:sz w:val="22"/>
          <w:szCs w:val="22"/>
        </w:rPr>
        <w:t>”, también u</w:t>
      </w:r>
      <w:r w:rsidR="00F47EFF" w:rsidRPr="002954F2">
        <w:rPr>
          <w:rFonts w:asciiTheme="minorHAnsi" w:hAnsiTheme="minorHAnsi" w:cstheme="minorHAnsi"/>
          <w:sz w:val="22"/>
          <w:szCs w:val="22"/>
        </w:rPr>
        <w:t xml:space="preserve">na </w:t>
      </w:r>
      <w:r w:rsidR="006A2201" w:rsidRPr="002954F2">
        <w:rPr>
          <w:rFonts w:asciiTheme="minorHAnsi" w:hAnsiTheme="minorHAnsi" w:cstheme="minorHAnsi"/>
          <w:sz w:val="22"/>
          <w:szCs w:val="22"/>
        </w:rPr>
        <w:t>“</w:t>
      </w:r>
      <w:r w:rsidR="00F47EFF" w:rsidRPr="002954F2">
        <w:rPr>
          <w:rFonts w:asciiTheme="minorHAnsi" w:hAnsiTheme="minorHAnsi" w:cstheme="minorHAnsi"/>
          <w:sz w:val="22"/>
          <w:szCs w:val="22"/>
        </w:rPr>
        <w:t>sesión de</w:t>
      </w:r>
      <w:r w:rsidR="00052567" w:rsidRPr="002954F2">
        <w:rPr>
          <w:rFonts w:asciiTheme="minorHAnsi" w:hAnsiTheme="minorHAnsi" w:cstheme="minorHAnsi"/>
          <w:sz w:val="22"/>
          <w:szCs w:val="22"/>
        </w:rPr>
        <w:t xml:space="preserve"> </w:t>
      </w:r>
      <w:hyperlink r:id="rId12" w:tgtFrame="_blank" w:history="1">
        <w:r w:rsidR="00F47EFF" w:rsidRPr="002954F2">
          <w:rPr>
            <w:rStyle w:val="Hipervnculo"/>
            <w:rFonts w:asciiTheme="minorHAnsi" w:hAnsiTheme="minorHAnsi" w:cstheme="minorHAnsi"/>
            <w:color w:val="auto"/>
            <w:sz w:val="22"/>
            <w:szCs w:val="22"/>
            <w:u w:val="none"/>
          </w:rPr>
          <w:t>preguntas y respuestas</w:t>
        </w:r>
      </w:hyperlink>
      <w:r w:rsidR="006A2201" w:rsidRPr="002954F2">
        <w:rPr>
          <w:rFonts w:asciiTheme="minorHAnsi" w:hAnsiTheme="minorHAnsi" w:cstheme="minorHAnsi"/>
        </w:rPr>
        <w:t>”</w:t>
      </w:r>
      <w:r w:rsidR="00052567" w:rsidRPr="002954F2">
        <w:rPr>
          <w:rFonts w:asciiTheme="minorHAnsi" w:hAnsiTheme="minorHAnsi" w:cstheme="minorHAnsi"/>
          <w:sz w:val="22"/>
          <w:szCs w:val="22"/>
        </w:rPr>
        <w:t xml:space="preserve"> </w:t>
      </w:r>
      <w:r w:rsidRPr="002954F2">
        <w:rPr>
          <w:rFonts w:asciiTheme="minorHAnsi" w:hAnsiTheme="minorHAnsi" w:cstheme="minorHAnsi"/>
          <w:sz w:val="22"/>
          <w:szCs w:val="22"/>
        </w:rPr>
        <w:t>que</w:t>
      </w:r>
      <w:r w:rsidR="00F47EFF" w:rsidRPr="002954F2">
        <w:rPr>
          <w:rFonts w:asciiTheme="minorHAnsi" w:hAnsiTheme="minorHAnsi" w:cstheme="minorHAnsi"/>
          <w:sz w:val="22"/>
          <w:szCs w:val="22"/>
        </w:rPr>
        <w:t xml:space="preserve"> </w:t>
      </w:r>
      <w:r w:rsidRPr="002954F2">
        <w:rPr>
          <w:rFonts w:asciiTheme="minorHAnsi" w:hAnsiTheme="minorHAnsi" w:cstheme="minorHAnsi"/>
          <w:sz w:val="22"/>
          <w:szCs w:val="22"/>
        </w:rPr>
        <w:t>“</w:t>
      </w:r>
      <w:r w:rsidR="00F47EFF" w:rsidRPr="002954F2">
        <w:rPr>
          <w:rFonts w:asciiTheme="minorHAnsi" w:hAnsiTheme="minorHAnsi" w:cstheme="minorHAnsi"/>
          <w:sz w:val="22"/>
          <w:szCs w:val="22"/>
        </w:rPr>
        <w:t xml:space="preserve">aborda, entre otras cuestiones, la evaluación </w:t>
      </w:r>
      <w:r w:rsidR="006A2201" w:rsidRPr="002954F2">
        <w:rPr>
          <w:rFonts w:asciiTheme="minorHAnsi" w:hAnsiTheme="minorHAnsi" w:cstheme="minorHAnsi"/>
          <w:sz w:val="22"/>
          <w:szCs w:val="22"/>
        </w:rPr>
        <w:t>de la materialidad de los KPI”…</w:t>
      </w:r>
      <w:r w:rsidRPr="002954F2">
        <w:rPr>
          <w:rFonts w:asciiTheme="minorHAnsi" w:hAnsiTheme="minorHAnsi" w:cstheme="minorHAnsi"/>
          <w:sz w:val="22"/>
          <w:szCs w:val="22"/>
        </w:rPr>
        <w:t xml:space="preserve"> (I</w:t>
      </w:r>
      <w:r w:rsidR="00052567" w:rsidRPr="002954F2">
        <w:rPr>
          <w:rFonts w:asciiTheme="minorHAnsi" w:hAnsiTheme="minorHAnsi" w:cstheme="minorHAnsi"/>
          <w:sz w:val="22"/>
          <w:szCs w:val="22"/>
        </w:rPr>
        <w:t>C</w:t>
      </w:r>
      <w:r w:rsidR="00FE77AD" w:rsidRPr="002954F2">
        <w:rPr>
          <w:rFonts w:asciiTheme="minorHAnsi" w:hAnsiTheme="minorHAnsi" w:cstheme="minorHAnsi"/>
          <w:sz w:val="22"/>
          <w:szCs w:val="22"/>
        </w:rPr>
        <w:t>MA, 2022 a</w:t>
      </w:r>
      <w:r w:rsidRPr="002954F2">
        <w:rPr>
          <w:rFonts w:asciiTheme="minorHAnsi" w:hAnsiTheme="minorHAnsi" w:cstheme="minorHAnsi"/>
          <w:sz w:val="22"/>
          <w:szCs w:val="22"/>
        </w:rPr>
        <w:t>)</w:t>
      </w:r>
      <w:r w:rsidR="00F47EFF" w:rsidRPr="002954F2">
        <w:rPr>
          <w:rFonts w:asciiTheme="minorHAnsi" w:hAnsiTheme="minorHAnsi" w:cstheme="minorHAnsi"/>
          <w:sz w:val="22"/>
          <w:szCs w:val="22"/>
        </w:rPr>
        <w:t>.</w:t>
      </w:r>
    </w:p>
    <w:p w:rsidR="004B3965" w:rsidRPr="002954F2" w:rsidRDefault="004B3965"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p>
    <w:p w:rsidR="00C07CD2" w:rsidRPr="002954F2" w:rsidRDefault="004B3965"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También</w:t>
      </w:r>
      <w:r w:rsidR="00C07CD2" w:rsidRPr="002954F2">
        <w:rPr>
          <w:rFonts w:asciiTheme="minorHAnsi" w:hAnsiTheme="minorHAnsi" w:cstheme="minorHAnsi"/>
          <w:sz w:val="22"/>
          <w:szCs w:val="22"/>
        </w:rPr>
        <w:t xml:space="preserve"> han publicado en la misma fecha los Principios que contienen específicamente:</w:t>
      </w:r>
    </w:p>
    <w:p w:rsidR="004B3965" w:rsidRPr="002954F2" w:rsidRDefault="004B3965" w:rsidP="00F85A38">
      <w:pPr>
        <w:pStyle w:val="NormalWeb"/>
        <w:shd w:val="clear" w:color="auto" w:fill="FFFFFF"/>
        <w:spacing w:before="0" w:beforeAutospacing="0" w:after="0" w:afterAutospacing="0"/>
        <w:ind w:left="720"/>
        <w:jc w:val="both"/>
        <w:rPr>
          <w:rFonts w:asciiTheme="minorHAnsi" w:hAnsiTheme="minorHAnsi" w:cstheme="minorHAnsi"/>
          <w:sz w:val="22"/>
          <w:szCs w:val="22"/>
        </w:rPr>
      </w:pPr>
    </w:p>
    <w:p w:rsidR="00C07CD2" w:rsidRPr="002954F2" w:rsidRDefault="00C07CD2" w:rsidP="00F85A38">
      <w:pPr>
        <w:numPr>
          <w:ilvl w:val="0"/>
          <w:numId w:val="9"/>
        </w:numPr>
        <w:shd w:val="clear" w:color="auto" w:fill="FFFFFF"/>
        <w:tabs>
          <w:tab w:val="left" w:pos="1134"/>
        </w:tabs>
        <w:spacing w:after="0" w:line="240" w:lineRule="auto"/>
        <w:ind w:firstLine="0"/>
        <w:jc w:val="both"/>
        <w:rPr>
          <w:rFonts w:cstheme="minorHAnsi"/>
        </w:rPr>
      </w:pPr>
      <w:r w:rsidRPr="002954F2">
        <w:rPr>
          <w:rFonts w:cstheme="minorHAnsi"/>
        </w:rPr>
        <w:t>Nuevas métricas para la presentación de informes de impacto (1) para</w:t>
      </w:r>
      <w:r w:rsidR="00052567" w:rsidRPr="002954F2">
        <w:rPr>
          <w:rFonts w:cstheme="minorHAnsi"/>
        </w:rPr>
        <w:t xml:space="preserve"> </w:t>
      </w:r>
      <w:hyperlink r:id="rId13" w:tgtFrame="_blank" w:history="1">
        <w:r w:rsidRPr="002954F2">
          <w:rPr>
            <w:rStyle w:val="Hipervnculo"/>
            <w:rFonts w:cstheme="minorHAnsi"/>
            <w:color w:val="auto"/>
            <w:u w:val="none"/>
          </w:rPr>
          <w:t>proyectos verdes</w:t>
        </w:r>
      </w:hyperlink>
      <w:r w:rsidR="00052567" w:rsidRPr="002954F2">
        <w:rPr>
          <w:rFonts w:cstheme="minorHAnsi"/>
        </w:rPr>
        <w:t xml:space="preserve"> </w:t>
      </w:r>
      <w:r w:rsidRPr="002954F2">
        <w:rPr>
          <w:rFonts w:cstheme="minorHAnsi"/>
        </w:rPr>
        <w:t>relacionados con</w:t>
      </w:r>
      <w:r w:rsidR="00052567" w:rsidRPr="002954F2">
        <w:rPr>
          <w:rFonts w:cstheme="minorHAnsi"/>
        </w:rPr>
        <w:t xml:space="preserve"> </w:t>
      </w:r>
      <w:r w:rsidRPr="002954F2">
        <w:rPr>
          <w:rStyle w:val="nfasis"/>
          <w:rFonts w:cstheme="minorHAnsi"/>
        </w:rPr>
        <w:t>la gestión ambientalmente sostenible de los recursos naturales vivos y el uso de la tierra</w:t>
      </w:r>
      <w:r w:rsidRPr="002954F2">
        <w:rPr>
          <w:rFonts w:cstheme="minorHAnsi"/>
        </w:rPr>
        <w:t>, y (2) para</w:t>
      </w:r>
      <w:r w:rsidR="00052567" w:rsidRPr="002954F2">
        <w:rPr>
          <w:rFonts w:cstheme="minorHAnsi"/>
        </w:rPr>
        <w:t xml:space="preserve"> </w:t>
      </w:r>
      <w:hyperlink r:id="rId14" w:tgtFrame="_blank" w:history="1">
        <w:r w:rsidRPr="002954F2">
          <w:rPr>
            <w:rStyle w:val="Hipervnculo"/>
            <w:rFonts w:cstheme="minorHAnsi"/>
            <w:color w:val="auto"/>
            <w:u w:val="none"/>
          </w:rPr>
          <w:t>proyectos sociales</w:t>
        </w:r>
      </w:hyperlink>
      <w:r w:rsidR="00052567" w:rsidRPr="002954F2">
        <w:rPr>
          <w:rFonts w:cstheme="minorHAnsi"/>
        </w:rPr>
        <w:t xml:space="preserve"> </w:t>
      </w:r>
      <w:r w:rsidRPr="002954F2">
        <w:rPr>
          <w:rFonts w:cstheme="minorHAnsi"/>
        </w:rPr>
        <w:t>(incluida una lista enriquecida de indicadores sociales y confirmación del impacto en la población objetivo).</w:t>
      </w:r>
    </w:p>
    <w:p w:rsidR="00C07CD2" w:rsidRPr="002954F2" w:rsidRDefault="00C07CD2" w:rsidP="00F85A38">
      <w:pPr>
        <w:numPr>
          <w:ilvl w:val="0"/>
          <w:numId w:val="9"/>
        </w:numPr>
        <w:shd w:val="clear" w:color="auto" w:fill="FFFFFF"/>
        <w:tabs>
          <w:tab w:val="left" w:pos="1134"/>
        </w:tabs>
        <w:spacing w:after="0" w:line="240" w:lineRule="auto"/>
        <w:ind w:firstLine="0"/>
        <w:jc w:val="both"/>
        <w:rPr>
          <w:rFonts w:cstheme="minorHAnsi"/>
        </w:rPr>
      </w:pPr>
      <w:r w:rsidRPr="002954F2">
        <w:rPr>
          <w:rFonts w:cstheme="minorHAnsi"/>
        </w:rPr>
        <w:t>Mapeo</w:t>
      </w:r>
      <w:r w:rsidR="004B3965" w:rsidRPr="002954F2">
        <w:rPr>
          <w:rFonts w:cstheme="minorHAnsi"/>
        </w:rPr>
        <w:t xml:space="preserve"> </w:t>
      </w:r>
      <w:hyperlink r:id="rId15" w:tgtFrame="_blank" w:history="1">
        <w:r w:rsidRPr="002954F2">
          <w:rPr>
            <w:rStyle w:val="Hipervnculo"/>
            <w:rFonts w:cstheme="minorHAnsi"/>
            <w:color w:val="auto"/>
            <w:u w:val="none"/>
          </w:rPr>
          <w:t>de alto nivel</w:t>
        </w:r>
      </w:hyperlink>
      <w:r w:rsidR="004B3965" w:rsidRPr="002954F2">
        <w:rPr>
          <w:rFonts w:cstheme="minorHAnsi"/>
        </w:rPr>
        <w:t xml:space="preserve"> </w:t>
      </w:r>
      <w:r w:rsidRPr="002954F2">
        <w:rPr>
          <w:rFonts w:cstheme="minorHAnsi"/>
        </w:rPr>
        <w:t>actualizado para los Objetivos de Desarrollo Sostenible (ODS) de las Naciones Unidas.</w:t>
      </w:r>
    </w:p>
    <w:p w:rsidR="00C07CD2" w:rsidRPr="002954F2" w:rsidRDefault="00C07CD2" w:rsidP="00F85A38">
      <w:pPr>
        <w:numPr>
          <w:ilvl w:val="0"/>
          <w:numId w:val="9"/>
        </w:numPr>
        <w:shd w:val="clear" w:color="auto" w:fill="FFFFFF"/>
        <w:tabs>
          <w:tab w:val="left" w:pos="1134"/>
        </w:tabs>
        <w:spacing w:after="0" w:line="240" w:lineRule="auto"/>
        <w:ind w:firstLine="0"/>
        <w:jc w:val="both"/>
        <w:rPr>
          <w:rFonts w:cstheme="minorHAnsi"/>
        </w:rPr>
      </w:pPr>
      <w:r w:rsidRPr="002954F2">
        <w:rPr>
          <w:rFonts w:cstheme="minorHAnsi"/>
        </w:rPr>
        <w:t>Un</w:t>
      </w:r>
      <w:r w:rsidR="004B3965" w:rsidRPr="002954F2">
        <w:rPr>
          <w:rFonts w:cstheme="minorHAnsi"/>
        </w:rPr>
        <w:t xml:space="preserve"> </w:t>
      </w:r>
      <w:hyperlink r:id="rId16" w:tgtFrame="_blank" w:history="1">
        <w:r w:rsidRPr="002954F2">
          <w:rPr>
            <w:rStyle w:val="Hipervnculo"/>
            <w:rFonts w:cstheme="minorHAnsi"/>
            <w:color w:val="auto"/>
            <w:u w:val="none"/>
          </w:rPr>
          <w:t>documento de recomendaciones</w:t>
        </w:r>
      </w:hyperlink>
      <w:r w:rsidR="004B3965" w:rsidRPr="002954F2">
        <w:rPr>
          <w:rFonts w:cstheme="minorHAnsi"/>
        </w:rPr>
        <w:t xml:space="preserve"> </w:t>
      </w:r>
      <w:r w:rsidRPr="002954F2">
        <w:rPr>
          <w:rFonts w:cstheme="minorHAnsi"/>
        </w:rPr>
        <w:t>y</w:t>
      </w:r>
      <w:r w:rsidR="004B3965" w:rsidRPr="002954F2">
        <w:rPr>
          <w:rFonts w:cstheme="minorHAnsi"/>
        </w:rPr>
        <w:t xml:space="preserve"> </w:t>
      </w:r>
      <w:hyperlink r:id="rId17" w:tgtFrame="_blank" w:history="1">
        <w:r w:rsidRPr="002954F2">
          <w:rPr>
            <w:rStyle w:val="Hipervnculo"/>
            <w:rFonts w:cstheme="minorHAnsi"/>
            <w:color w:val="auto"/>
            <w:u w:val="none"/>
          </w:rPr>
          <w:t>una plantilla de información</w:t>
        </w:r>
      </w:hyperlink>
      <w:r w:rsidR="004B3965" w:rsidRPr="002954F2">
        <w:rPr>
          <w:rFonts w:cstheme="minorHAnsi"/>
        </w:rPr>
        <w:t xml:space="preserve"> </w:t>
      </w:r>
      <w:r w:rsidRPr="002954F2">
        <w:rPr>
          <w:rFonts w:cstheme="minorHAnsi"/>
        </w:rPr>
        <w:t>propuesta para los proveedores de servicios de índice de bonos verdes, sociales y de sostenibilidad.</w:t>
      </w:r>
    </w:p>
    <w:p w:rsidR="00C07CD2" w:rsidRPr="002954F2" w:rsidRDefault="004540D1" w:rsidP="00F85A38">
      <w:pPr>
        <w:numPr>
          <w:ilvl w:val="0"/>
          <w:numId w:val="9"/>
        </w:numPr>
        <w:shd w:val="clear" w:color="auto" w:fill="FFFFFF"/>
        <w:tabs>
          <w:tab w:val="left" w:pos="1134"/>
        </w:tabs>
        <w:spacing w:after="0" w:line="240" w:lineRule="auto"/>
        <w:ind w:firstLine="0"/>
        <w:jc w:val="both"/>
        <w:rPr>
          <w:rFonts w:cstheme="minorHAnsi"/>
        </w:rPr>
      </w:pPr>
      <w:hyperlink r:id="rId18" w:tgtFrame="_blank" w:history="1">
        <w:r w:rsidR="00C07CD2" w:rsidRPr="002954F2">
          <w:rPr>
            <w:rStyle w:val="Hipervnculo"/>
            <w:rFonts w:cstheme="minorHAnsi"/>
            <w:color w:val="auto"/>
            <w:u w:val="none"/>
          </w:rPr>
          <w:t>Lista de verificación previa a la emisión</w:t>
        </w:r>
      </w:hyperlink>
      <w:r w:rsidR="004B3965" w:rsidRPr="002954F2">
        <w:rPr>
          <w:rFonts w:cstheme="minorHAnsi"/>
        </w:rPr>
        <w:t xml:space="preserve"> </w:t>
      </w:r>
      <w:r w:rsidR="00C07CD2" w:rsidRPr="002954F2">
        <w:rPr>
          <w:rFonts w:cstheme="minorHAnsi"/>
        </w:rPr>
        <w:t>para los programas de bonos verdes / bonos verdes y una plantilla actualizada de información del programa de bonos / bonos sostenibles (incluida la divulgación de la estrategia de sostenibilidad del emisor)</w:t>
      </w:r>
      <w:r w:rsidR="00B34298" w:rsidRPr="002954F2">
        <w:rPr>
          <w:rFonts w:cstheme="minorHAnsi"/>
        </w:rPr>
        <w:t xml:space="preserve"> (ICMA, 2022 a).</w:t>
      </w:r>
    </w:p>
    <w:p w:rsidR="000D4846" w:rsidRPr="002954F2" w:rsidRDefault="000D4846"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786F65" w:rsidRPr="002954F2" w:rsidRDefault="00707985" w:rsidP="00F85A38">
      <w:pPr>
        <w:pStyle w:val="NormalWeb"/>
        <w:shd w:val="clear" w:color="auto" w:fill="FFFFFF"/>
        <w:spacing w:before="0" w:beforeAutospacing="0" w:after="0" w:afterAutospacing="0"/>
        <w:jc w:val="both"/>
        <w:rPr>
          <w:rFonts w:asciiTheme="minorHAnsi" w:hAnsiTheme="minorHAnsi" w:cstheme="minorHAnsi"/>
          <w:color w:val="014066"/>
          <w:sz w:val="22"/>
          <w:szCs w:val="22"/>
        </w:rPr>
      </w:pPr>
      <w:r w:rsidRPr="002954F2">
        <w:rPr>
          <w:rFonts w:asciiTheme="minorHAnsi" w:hAnsiTheme="minorHAnsi" w:cstheme="minorHAnsi"/>
          <w:sz w:val="22"/>
          <w:szCs w:val="22"/>
        </w:rPr>
        <w:t xml:space="preserve">Dentro del </w:t>
      </w:r>
      <w:hyperlink r:id="rId19" w:tgtFrame="_blank" w:history="1">
        <w:r w:rsidRPr="002954F2">
          <w:rPr>
            <w:rStyle w:val="Hipervnculo"/>
            <w:rFonts w:asciiTheme="minorHAnsi" w:hAnsiTheme="minorHAnsi" w:cstheme="minorHAnsi"/>
            <w:color w:val="auto"/>
            <w:sz w:val="22"/>
            <w:szCs w:val="22"/>
            <w:u w:val="none"/>
          </w:rPr>
          <w:t>registro</w:t>
        </w:r>
      </w:hyperlink>
      <w:r w:rsidRPr="002954F2">
        <w:rPr>
          <w:rFonts w:asciiTheme="minorHAnsi" w:hAnsiTheme="minorHAnsi" w:cstheme="minorHAnsi"/>
          <w:sz w:val="22"/>
          <w:szCs w:val="22"/>
        </w:rPr>
        <w:t xml:space="preserve"> actualizado de aproximadamente 300 indicadores clave de rendimiento (KPI) se brinda información en varias tablas. </w:t>
      </w:r>
      <w:r w:rsidR="000C7686" w:rsidRPr="002954F2">
        <w:rPr>
          <w:rFonts w:asciiTheme="minorHAnsi" w:hAnsiTheme="minorHAnsi" w:cstheme="minorHAnsi"/>
          <w:sz w:val="22"/>
          <w:szCs w:val="22"/>
        </w:rPr>
        <w:t xml:space="preserve">En la Figura Nº 1 es posible observar la tabla </w:t>
      </w:r>
      <w:r w:rsidR="000C7686" w:rsidRPr="002954F2">
        <w:rPr>
          <w:rFonts w:asciiTheme="minorHAnsi" w:hAnsiTheme="minorHAnsi" w:cstheme="minorHAnsi"/>
          <w:i/>
          <w:sz w:val="22"/>
          <w:szCs w:val="22"/>
        </w:rPr>
        <w:t>Taxonomy objecti</w:t>
      </w:r>
      <w:r w:rsidR="000C7686" w:rsidRPr="002954F2">
        <w:rPr>
          <w:rFonts w:asciiTheme="minorHAnsi" w:hAnsiTheme="minorHAnsi" w:cstheme="minorHAnsi"/>
          <w:sz w:val="22"/>
          <w:szCs w:val="22"/>
        </w:rPr>
        <w:t>ves, objetivos de la clasificación</w:t>
      </w:r>
      <w:r w:rsidR="000C7686" w:rsidRPr="002954F2">
        <w:rPr>
          <w:rFonts w:asciiTheme="minorHAnsi" w:hAnsiTheme="minorHAnsi" w:cstheme="minorHAnsi"/>
          <w:color w:val="014066"/>
          <w:sz w:val="22"/>
          <w:szCs w:val="22"/>
        </w:rPr>
        <w:t>.</w:t>
      </w:r>
    </w:p>
    <w:p w:rsidR="00707985" w:rsidRPr="002954F2" w:rsidRDefault="00707985" w:rsidP="00F85A38">
      <w:pPr>
        <w:pStyle w:val="NormalWeb"/>
        <w:shd w:val="clear" w:color="auto" w:fill="FFFFFF"/>
        <w:spacing w:before="0" w:beforeAutospacing="0" w:after="0" w:afterAutospacing="0"/>
        <w:jc w:val="both"/>
        <w:rPr>
          <w:rFonts w:asciiTheme="minorHAnsi" w:hAnsiTheme="minorHAnsi" w:cstheme="minorHAnsi"/>
          <w:color w:val="014066"/>
          <w:sz w:val="22"/>
          <w:szCs w:val="22"/>
        </w:rPr>
      </w:pPr>
    </w:p>
    <w:p w:rsidR="000C7686" w:rsidRPr="002954F2" w:rsidRDefault="000C7686"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sz w:val="22"/>
          <w:szCs w:val="22"/>
        </w:rPr>
        <w:t>Figura Nº 1: Objetivos de la clasificación</w:t>
      </w:r>
    </w:p>
    <w:p w:rsidR="009E00DC" w:rsidRPr="002954F2" w:rsidRDefault="009E00DC" w:rsidP="00F85A38">
      <w:pPr>
        <w:pStyle w:val="NormalWeb"/>
        <w:shd w:val="clear" w:color="auto" w:fill="FFFFFF"/>
        <w:spacing w:before="0" w:beforeAutospacing="0" w:after="0" w:afterAutospacing="0"/>
        <w:jc w:val="center"/>
        <w:rPr>
          <w:rFonts w:asciiTheme="minorHAnsi" w:hAnsiTheme="minorHAnsi" w:cstheme="minorHAnsi"/>
          <w:sz w:val="22"/>
          <w:szCs w:val="22"/>
        </w:rPr>
      </w:pPr>
    </w:p>
    <w:p w:rsidR="009E00DC" w:rsidRPr="002954F2" w:rsidRDefault="009E00DC"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noProof/>
          <w:szCs w:val="22"/>
        </w:rPr>
        <w:drawing>
          <wp:inline distT="0" distB="0" distL="0" distR="0">
            <wp:extent cx="4158021" cy="2943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155996" cy="2941792"/>
                    </a:xfrm>
                    <a:prstGeom prst="rect">
                      <a:avLst/>
                    </a:prstGeom>
                    <a:noFill/>
                    <a:ln w="9525">
                      <a:noFill/>
                      <a:miter lim="800000"/>
                      <a:headEnd/>
                      <a:tailEnd/>
                    </a:ln>
                  </pic:spPr>
                </pic:pic>
              </a:graphicData>
            </a:graphic>
          </wp:inline>
        </w:drawing>
      </w:r>
    </w:p>
    <w:p w:rsidR="000C7686" w:rsidRPr="002954F2" w:rsidRDefault="000C7686"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sz w:val="22"/>
          <w:szCs w:val="22"/>
        </w:rPr>
        <w:t>Fuente: adaptado de ICMA (2022 b).</w:t>
      </w:r>
    </w:p>
    <w:p w:rsidR="000D4846" w:rsidRPr="002954F2" w:rsidRDefault="000D4846" w:rsidP="00F85A38">
      <w:pPr>
        <w:shd w:val="clear" w:color="auto" w:fill="FFFFFF"/>
        <w:tabs>
          <w:tab w:val="left" w:pos="1134"/>
        </w:tabs>
        <w:spacing w:after="0" w:line="240" w:lineRule="auto"/>
        <w:jc w:val="both"/>
        <w:rPr>
          <w:rFonts w:cstheme="minorHAnsi"/>
        </w:rPr>
      </w:pPr>
    </w:p>
    <w:p w:rsidR="00071AD9" w:rsidRPr="002954F2" w:rsidRDefault="000C7686"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Se brinda una matriz de materialidad por sector para temas de sostenibilidad</w:t>
      </w:r>
      <w:r w:rsidR="00071AD9" w:rsidRPr="002954F2">
        <w:rPr>
          <w:rFonts w:asciiTheme="minorHAnsi" w:hAnsiTheme="minorHAnsi" w:cstheme="minorHAnsi"/>
          <w:sz w:val="22"/>
          <w:szCs w:val="22"/>
        </w:rPr>
        <w:t xml:space="preserve">, señalándose como fuentes a: </w:t>
      </w:r>
      <w:r w:rsidR="006A3110" w:rsidRPr="002954F2">
        <w:rPr>
          <w:rFonts w:asciiTheme="minorHAnsi" w:hAnsiTheme="minorHAnsi" w:cstheme="minorHAnsi"/>
          <w:sz w:val="22"/>
          <w:szCs w:val="22"/>
        </w:rPr>
        <w:t>Sustainability Accounting Standards Board (</w:t>
      </w:r>
      <w:r w:rsidR="00071AD9" w:rsidRPr="002954F2">
        <w:rPr>
          <w:rFonts w:asciiTheme="minorHAnsi" w:hAnsiTheme="minorHAnsi" w:cstheme="minorHAnsi"/>
          <w:sz w:val="22"/>
          <w:szCs w:val="22"/>
        </w:rPr>
        <w:t>SASB</w:t>
      </w:r>
      <w:r w:rsidR="006A3110" w:rsidRPr="002954F2">
        <w:rPr>
          <w:rFonts w:asciiTheme="minorHAnsi" w:hAnsiTheme="minorHAnsi" w:cstheme="minorHAnsi"/>
          <w:sz w:val="22"/>
          <w:szCs w:val="22"/>
        </w:rPr>
        <w:t>)</w:t>
      </w:r>
      <w:r w:rsidR="00071AD9" w:rsidRPr="002954F2">
        <w:rPr>
          <w:rFonts w:asciiTheme="minorHAnsi" w:hAnsiTheme="minorHAnsi" w:cstheme="minorHAnsi"/>
          <w:sz w:val="22"/>
          <w:szCs w:val="22"/>
        </w:rPr>
        <w:t xml:space="preserve">, </w:t>
      </w:r>
      <w:r w:rsidR="00F31B4E" w:rsidRPr="002954F2">
        <w:rPr>
          <w:rFonts w:asciiTheme="minorHAnsi" w:hAnsiTheme="minorHAnsi" w:cstheme="minorHAnsi"/>
          <w:sz w:val="22"/>
          <w:szCs w:val="22"/>
        </w:rPr>
        <w:t>Task Force on Climate-related Financial Disclosures (</w:t>
      </w:r>
      <w:r w:rsidR="00071AD9" w:rsidRPr="002954F2">
        <w:rPr>
          <w:rFonts w:asciiTheme="minorHAnsi" w:hAnsiTheme="minorHAnsi" w:cstheme="minorHAnsi"/>
          <w:sz w:val="22"/>
          <w:szCs w:val="22"/>
        </w:rPr>
        <w:t>TCFD</w:t>
      </w:r>
      <w:r w:rsidR="00F31B4E" w:rsidRPr="002954F2">
        <w:rPr>
          <w:rFonts w:asciiTheme="minorHAnsi" w:hAnsiTheme="minorHAnsi" w:cstheme="minorHAnsi"/>
          <w:sz w:val="22"/>
          <w:szCs w:val="22"/>
        </w:rPr>
        <w:t>)</w:t>
      </w:r>
      <w:r w:rsidR="00071AD9" w:rsidRPr="002954F2">
        <w:rPr>
          <w:rFonts w:asciiTheme="minorHAnsi" w:hAnsiTheme="minorHAnsi" w:cstheme="minorHAnsi"/>
          <w:sz w:val="22"/>
          <w:szCs w:val="22"/>
        </w:rPr>
        <w:t xml:space="preserve">, MSCI, </w:t>
      </w:r>
      <w:r w:rsidR="000741F5" w:rsidRPr="002954F2">
        <w:rPr>
          <w:rFonts w:asciiTheme="minorHAnsi" w:hAnsiTheme="minorHAnsi" w:cstheme="minorHAnsi"/>
          <w:sz w:val="22"/>
          <w:szCs w:val="22"/>
        </w:rPr>
        <w:t>Global Reporting Initiative (</w:t>
      </w:r>
      <w:r w:rsidR="00071AD9" w:rsidRPr="002954F2">
        <w:rPr>
          <w:rFonts w:asciiTheme="minorHAnsi" w:hAnsiTheme="minorHAnsi" w:cstheme="minorHAnsi"/>
          <w:sz w:val="22"/>
          <w:szCs w:val="22"/>
        </w:rPr>
        <w:t>GRI</w:t>
      </w:r>
      <w:r w:rsidR="000741F5" w:rsidRPr="002954F2">
        <w:rPr>
          <w:rFonts w:asciiTheme="minorHAnsi" w:hAnsiTheme="minorHAnsi" w:cstheme="minorHAnsi"/>
          <w:sz w:val="22"/>
          <w:szCs w:val="22"/>
        </w:rPr>
        <w:t>) e</w:t>
      </w:r>
      <w:r w:rsidR="00071AD9" w:rsidRPr="002954F2">
        <w:rPr>
          <w:rFonts w:asciiTheme="minorHAnsi" w:hAnsiTheme="minorHAnsi" w:cstheme="minorHAnsi"/>
          <w:sz w:val="22"/>
          <w:szCs w:val="22"/>
        </w:rPr>
        <w:t xml:space="preserve"> ICMA.</w:t>
      </w:r>
      <w:r w:rsidRPr="002954F2">
        <w:rPr>
          <w:rFonts w:asciiTheme="minorHAnsi" w:hAnsiTheme="minorHAnsi" w:cstheme="minorHAnsi"/>
          <w:sz w:val="22"/>
          <w:szCs w:val="22"/>
        </w:rPr>
        <w:t xml:space="preserve"> </w:t>
      </w:r>
      <w:r w:rsidR="005A77FE" w:rsidRPr="002954F2">
        <w:rPr>
          <w:rFonts w:asciiTheme="minorHAnsi" w:hAnsiTheme="minorHAnsi" w:cstheme="minorHAnsi"/>
          <w:sz w:val="22"/>
          <w:szCs w:val="22"/>
        </w:rPr>
        <w:t>E</w:t>
      </w:r>
      <w:r w:rsidRPr="002954F2">
        <w:rPr>
          <w:rFonts w:asciiTheme="minorHAnsi" w:hAnsiTheme="minorHAnsi" w:cstheme="minorHAnsi"/>
          <w:sz w:val="22"/>
          <w:szCs w:val="22"/>
        </w:rPr>
        <w:t>n la Figura Nº 2</w:t>
      </w:r>
      <w:r w:rsidR="005A77FE" w:rsidRPr="002954F2">
        <w:rPr>
          <w:rFonts w:asciiTheme="minorHAnsi" w:hAnsiTheme="minorHAnsi" w:cstheme="minorHAnsi"/>
          <w:sz w:val="22"/>
          <w:szCs w:val="22"/>
        </w:rPr>
        <w:t xml:space="preserve"> se pueden apreciar los temas de sostenibilidad considerados:</w:t>
      </w:r>
    </w:p>
    <w:p w:rsidR="000741F5" w:rsidRPr="002954F2" w:rsidRDefault="000741F5"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905624" w:rsidRPr="002954F2" w:rsidRDefault="000C7686"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sz w:val="22"/>
          <w:szCs w:val="22"/>
        </w:rPr>
        <w:lastRenderedPageBreak/>
        <w:t xml:space="preserve">Figura Nº 2: </w:t>
      </w:r>
      <w:r w:rsidR="00905624" w:rsidRPr="002954F2">
        <w:rPr>
          <w:rFonts w:asciiTheme="minorHAnsi" w:hAnsiTheme="minorHAnsi" w:cstheme="minorHAnsi"/>
          <w:sz w:val="22"/>
          <w:szCs w:val="22"/>
        </w:rPr>
        <w:t>Temas de Sostenibilidad en el Registro actualizado de KPI</w:t>
      </w:r>
    </w:p>
    <w:p w:rsidR="009E00DC" w:rsidRPr="002954F2" w:rsidRDefault="009E00DC" w:rsidP="00F85A38">
      <w:pPr>
        <w:pStyle w:val="NormalWeb"/>
        <w:shd w:val="clear" w:color="auto" w:fill="FFFFFF"/>
        <w:spacing w:before="0" w:beforeAutospacing="0" w:after="0" w:afterAutospacing="0"/>
        <w:jc w:val="center"/>
        <w:rPr>
          <w:rFonts w:asciiTheme="minorHAnsi" w:hAnsiTheme="minorHAnsi" w:cstheme="minorHAnsi"/>
          <w:sz w:val="22"/>
          <w:szCs w:val="22"/>
        </w:rPr>
      </w:pPr>
    </w:p>
    <w:p w:rsidR="009E00DC" w:rsidRPr="002954F2" w:rsidRDefault="009E00DC"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noProof/>
          <w:szCs w:val="22"/>
        </w:rPr>
        <w:drawing>
          <wp:inline distT="0" distB="0" distL="0" distR="0">
            <wp:extent cx="5624764" cy="426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5631583" cy="4272373"/>
                    </a:xfrm>
                    <a:prstGeom prst="rect">
                      <a:avLst/>
                    </a:prstGeom>
                    <a:noFill/>
                    <a:ln w="9525">
                      <a:noFill/>
                      <a:miter lim="800000"/>
                      <a:headEnd/>
                      <a:tailEnd/>
                    </a:ln>
                  </pic:spPr>
                </pic:pic>
              </a:graphicData>
            </a:graphic>
          </wp:inline>
        </w:drawing>
      </w:r>
    </w:p>
    <w:p w:rsidR="005A77FE" w:rsidRPr="002954F2" w:rsidRDefault="00905624" w:rsidP="00F85A38">
      <w:pPr>
        <w:pStyle w:val="NormalWeb"/>
        <w:shd w:val="clear" w:color="auto" w:fill="FFFFFF"/>
        <w:spacing w:before="0" w:beforeAutospacing="0" w:after="0" w:afterAutospacing="0"/>
        <w:jc w:val="center"/>
        <w:rPr>
          <w:rFonts w:asciiTheme="minorHAnsi" w:hAnsiTheme="minorHAnsi" w:cstheme="minorHAnsi"/>
          <w:sz w:val="22"/>
          <w:szCs w:val="22"/>
        </w:rPr>
      </w:pPr>
      <w:r w:rsidRPr="002954F2">
        <w:rPr>
          <w:rFonts w:asciiTheme="minorHAnsi" w:hAnsiTheme="minorHAnsi" w:cstheme="minorHAnsi"/>
          <w:sz w:val="22"/>
          <w:szCs w:val="22"/>
        </w:rPr>
        <w:t>Fuente: adaptado de ICMA (2022 b).</w:t>
      </w:r>
    </w:p>
    <w:p w:rsidR="009E00DC" w:rsidRPr="002954F2" w:rsidRDefault="009E00DC" w:rsidP="00F85A38">
      <w:pPr>
        <w:pStyle w:val="NormalWeb"/>
        <w:shd w:val="clear" w:color="auto" w:fill="FFFFFF"/>
        <w:spacing w:before="0" w:beforeAutospacing="0" w:after="0" w:afterAutospacing="0"/>
        <w:jc w:val="center"/>
        <w:rPr>
          <w:rFonts w:asciiTheme="minorHAnsi" w:hAnsiTheme="minorHAnsi" w:cstheme="minorHAnsi"/>
          <w:sz w:val="22"/>
          <w:szCs w:val="22"/>
        </w:rPr>
      </w:pPr>
    </w:p>
    <w:p w:rsidR="006347EA" w:rsidRPr="002954F2" w:rsidRDefault="002F0284"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Se diferencian</w:t>
      </w:r>
      <w:r w:rsidR="0079060C" w:rsidRPr="002954F2">
        <w:rPr>
          <w:rFonts w:asciiTheme="minorHAnsi" w:hAnsiTheme="minorHAnsi" w:cstheme="minorHAnsi"/>
          <w:sz w:val="22"/>
          <w:szCs w:val="22"/>
        </w:rPr>
        <w:t xml:space="preserve"> aspectos considerados como</w:t>
      </w:r>
      <w:r w:rsidR="000C7686" w:rsidRPr="002954F2">
        <w:rPr>
          <w:rFonts w:asciiTheme="minorHAnsi" w:hAnsiTheme="minorHAnsi" w:cstheme="minorHAnsi"/>
          <w:sz w:val="22"/>
          <w:szCs w:val="22"/>
        </w:rPr>
        <w:t xml:space="preserve"> materiales o</w:t>
      </w:r>
      <w:r w:rsidR="0079060C" w:rsidRPr="002954F2">
        <w:rPr>
          <w:rFonts w:asciiTheme="minorHAnsi" w:hAnsiTheme="minorHAnsi" w:cstheme="minorHAnsi"/>
          <w:sz w:val="22"/>
          <w:szCs w:val="22"/>
        </w:rPr>
        <w:t xml:space="preserve"> muy materiales para </w:t>
      </w:r>
      <w:r w:rsidR="00833B95" w:rsidRPr="002954F2">
        <w:rPr>
          <w:rFonts w:asciiTheme="minorHAnsi" w:hAnsiTheme="minorHAnsi" w:cstheme="minorHAnsi"/>
          <w:sz w:val="22"/>
          <w:szCs w:val="22"/>
        </w:rPr>
        <w:t>veinte (20</w:t>
      </w:r>
      <w:r w:rsidR="0079060C" w:rsidRPr="002954F2">
        <w:rPr>
          <w:rFonts w:asciiTheme="minorHAnsi" w:hAnsiTheme="minorHAnsi" w:cstheme="minorHAnsi"/>
          <w:sz w:val="22"/>
          <w:szCs w:val="22"/>
        </w:rPr>
        <w:t>) sectores</w:t>
      </w:r>
      <w:r w:rsidR="00833B95" w:rsidRPr="002954F2">
        <w:rPr>
          <w:rFonts w:asciiTheme="minorHAnsi" w:hAnsiTheme="minorHAnsi" w:cstheme="minorHAnsi"/>
          <w:sz w:val="22"/>
          <w:szCs w:val="22"/>
        </w:rPr>
        <w:t>:</w:t>
      </w:r>
      <w:r w:rsidR="000C7686" w:rsidRPr="002954F2">
        <w:rPr>
          <w:rFonts w:asciiTheme="minorHAnsi" w:hAnsiTheme="minorHAnsi" w:cstheme="minorHAnsi"/>
          <w:sz w:val="22"/>
          <w:szCs w:val="22"/>
        </w:rPr>
        <w:t xml:space="preserve"> </w:t>
      </w:r>
      <w:r w:rsidR="0079060C" w:rsidRPr="002954F2">
        <w:rPr>
          <w:rFonts w:asciiTheme="minorHAnsi" w:hAnsiTheme="minorHAnsi" w:cstheme="minorHAnsi"/>
          <w:sz w:val="22"/>
          <w:szCs w:val="22"/>
        </w:rPr>
        <w:t>1 Automotriz</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2 Aviación</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3 Banca/corretaje (instituciones financieras)</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4 Construcción</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5 Bienes de consumo</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6 </w:t>
      </w:r>
      <w:r w:rsidR="00833B95" w:rsidRPr="002954F2">
        <w:rPr>
          <w:rFonts w:asciiTheme="minorHAnsi" w:hAnsiTheme="minorHAnsi" w:cstheme="minorHAnsi"/>
          <w:sz w:val="22"/>
          <w:szCs w:val="22"/>
        </w:rPr>
        <w:t>Energía; 7</w:t>
      </w:r>
      <w:r w:rsidR="0079060C" w:rsidRPr="002954F2">
        <w:rPr>
          <w:rFonts w:asciiTheme="minorHAnsi" w:hAnsiTheme="minorHAnsi" w:cstheme="minorHAnsi"/>
          <w:sz w:val="22"/>
          <w:szCs w:val="22"/>
        </w:rPr>
        <w:t xml:space="preserve"> Finanzas y compañías financieras</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8</w:t>
      </w:r>
      <w:r w:rsidR="0079060C" w:rsidRPr="002954F2">
        <w:rPr>
          <w:rFonts w:asciiTheme="minorHAnsi" w:hAnsiTheme="minorHAnsi" w:cstheme="minorHAnsi"/>
          <w:sz w:val="22"/>
          <w:szCs w:val="22"/>
        </w:rPr>
        <w:t xml:space="preserve"> Alimentos y agricultura</w:t>
      </w:r>
      <w:r w:rsidR="00833B95" w:rsidRPr="002954F2">
        <w:rPr>
          <w:rFonts w:asciiTheme="minorHAnsi" w:hAnsiTheme="minorHAnsi" w:cstheme="minorHAnsi"/>
          <w:sz w:val="22"/>
          <w:szCs w:val="22"/>
        </w:rPr>
        <w:t>; 9</w:t>
      </w:r>
      <w:r w:rsidR="0079060C" w:rsidRPr="002954F2">
        <w:rPr>
          <w:rFonts w:asciiTheme="minorHAnsi" w:hAnsiTheme="minorHAnsi" w:cstheme="minorHAnsi"/>
          <w:sz w:val="22"/>
          <w:szCs w:val="22"/>
        </w:rPr>
        <w:t xml:space="preserve"> Salud</w:t>
      </w:r>
      <w:r w:rsidR="00833B95" w:rsidRPr="002954F2">
        <w:rPr>
          <w:rFonts w:asciiTheme="minorHAnsi" w:hAnsiTheme="minorHAnsi" w:cstheme="minorHAnsi"/>
          <w:sz w:val="22"/>
          <w:szCs w:val="22"/>
        </w:rPr>
        <w:t>; 10</w:t>
      </w:r>
      <w:r w:rsidR="0079060C" w:rsidRPr="002954F2">
        <w:rPr>
          <w:rFonts w:asciiTheme="minorHAnsi" w:hAnsiTheme="minorHAnsi" w:cstheme="minorHAnsi"/>
          <w:sz w:val="22"/>
          <w:szCs w:val="22"/>
        </w:rPr>
        <w:t xml:space="preserve"> Industria y manufactura</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11</w:t>
      </w:r>
      <w:r w:rsidR="0079060C" w:rsidRPr="002954F2">
        <w:rPr>
          <w:rFonts w:asciiTheme="minorHAnsi" w:hAnsiTheme="minorHAnsi" w:cstheme="minorHAnsi"/>
          <w:sz w:val="22"/>
          <w:szCs w:val="22"/>
        </w:rPr>
        <w:t xml:space="preserve"> Seguros</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12</w:t>
      </w:r>
      <w:r w:rsidR="0079060C" w:rsidRPr="002954F2">
        <w:rPr>
          <w:rFonts w:asciiTheme="minorHAnsi" w:hAnsiTheme="minorHAnsi" w:cstheme="minorHAnsi"/>
          <w:sz w:val="22"/>
          <w:szCs w:val="22"/>
        </w:rPr>
        <w:t xml:space="preserve"> Marítimo</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13</w:t>
      </w:r>
      <w:r w:rsidR="0079060C" w:rsidRPr="002954F2">
        <w:rPr>
          <w:rFonts w:asciiTheme="minorHAnsi" w:hAnsiTheme="minorHAnsi" w:cstheme="minorHAnsi"/>
          <w:sz w:val="22"/>
          <w:szCs w:val="22"/>
        </w:rPr>
        <w:t xml:space="preserve"> Materias primas-metales y minería</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14</w:t>
      </w:r>
      <w:r w:rsidR="0079060C" w:rsidRPr="002954F2">
        <w:rPr>
          <w:rFonts w:asciiTheme="minorHAnsi" w:hAnsiTheme="minorHAnsi" w:cstheme="minorHAnsi"/>
          <w:sz w:val="22"/>
          <w:szCs w:val="22"/>
        </w:rPr>
        <w:t xml:space="preserve"> Bienes raíces (incluidos REIT)</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15</w:t>
      </w:r>
      <w:r w:rsidR="0079060C" w:rsidRPr="002954F2">
        <w:rPr>
          <w:rFonts w:asciiTheme="minorHAnsi" w:hAnsiTheme="minorHAnsi" w:cstheme="minorHAnsi"/>
          <w:sz w:val="22"/>
          <w:szCs w:val="22"/>
        </w:rPr>
        <w:t xml:space="preserve"> Comercio minorista</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16</w:t>
      </w:r>
      <w:r w:rsidR="0079060C" w:rsidRPr="002954F2">
        <w:rPr>
          <w:rFonts w:asciiTheme="minorHAnsi" w:hAnsiTheme="minorHAnsi" w:cstheme="minorHAnsi"/>
          <w:sz w:val="22"/>
          <w:szCs w:val="22"/>
        </w:rPr>
        <w:t xml:space="preserve"> Tecnología</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17</w:t>
      </w:r>
      <w:r w:rsidR="0079060C" w:rsidRPr="002954F2">
        <w:rPr>
          <w:rFonts w:asciiTheme="minorHAnsi" w:hAnsiTheme="minorHAnsi" w:cstheme="minorHAnsi"/>
          <w:sz w:val="22"/>
          <w:szCs w:val="22"/>
        </w:rPr>
        <w:t xml:space="preserve"> Telecomunicaciones</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18</w:t>
      </w:r>
      <w:r w:rsidR="0079060C" w:rsidRPr="002954F2">
        <w:rPr>
          <w:rFonts w:asciiTheme="minorHAnsi" w:hAnsiTheme="minorHAnsi" w:cstheme="minorHAnsi"/>
          <w:sz w:val="22"/>
          <w:szCs w:val="22"/>
        </w:rPr>
        <w:t xml:space="preserve"> Transporte</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w:t>
      </w:r>
      <w:r w:rsidR="00833B95" w:rsidRPr="002954F2">
        <w:rPr>
          <w:rFonts w:asciiTheme="minorHAnsi" w:hAnsiTheme="minorHAnsi" w:cstheme="minorHAnsi"/>
          <w:sz w:val="22"/>
          <w:szCs w:val="22"/>
        </w:rPr>
        <w:t>19</w:t>
      </w:r>
      <w:r w:rsidR="0079060C" w:rsidRPr="002954F2">
        <w:rPr>
          <w:rFonts w:asciiTheme="minorHAnsi" w:hAnsiTheme="minorHAnsi" w:cstheme="minorHAnsi"/>
          <w:sz w:val="22"/>
          <w:szCs w:val="22"/>
        </w:rPr>
        <w:t xml:space="preserve"> Servicios públicos-electricidad</w:t>
      </w:r>
      <w:r w:rsidR="00833B95" w:rsidRPr="002954F2">
        <w:rPr>
          <w:rFonts w:asciiTheme="minorHAnsi" w:hAnsiTheme="minorHAnsi" w:cstheme="minorHAnsi"/>
          <w:sz w:val="22"/>
          <w:szCs w:val="22"/>
        </w:rPr>
        <w:t>;</w:t>
      </w:r>
      <w:r w:rsidR="0079060C" w:rsidRPr="002954F2">
        <w:rPr>
          <w:rFonts w:asciiTheme="minorHAnsi" w:hAnsiTheme="minorHAnsi" w:cstheme="minorHAnsi"/>
          <w:sz w:val="22"/>
          <w:szCs w:val="22"/>
        </w:rPr>
        <w:t xml:space="preserve"> y</w:t>
      </w:r>
      <w:r w:rsidR="00833B95" w:rsidRPr="002954F2">
        <w:rPr>
          <w:rFonts w:asciiTheme="minorHAnsi" w:hAnsiTheme="minorHAnsi" w:cstheme="minorHAnsi"/>
          <w:sz w:val="22"/>
          <w:szCs w:val="22"/>
        </w:rPr>
        <w:t xml:space="preserve"> 20</w:t>
      </w:r>
      <w:r w:rsidR="0079060C" w:rsidRPr="002954F2">
        <w:rPr>
          <w:rFonts w:asciiTheme="minorHAnsi" w:hAnsiTheme="minorHAnsi" w:cstheme="minorHAnsi"/>
          <w:sz w:val="22"/>
          <w:szCs w:val="22"/>
        </w:rPr>
        <w:t xml:space="preserve"> Servicios públicos-agua/residuos</w:t>
      </w:r>
      <w:r w:rsidR="00833B95" w:rsidRPr="002954F2">
        <w:rPr>
          <w:rFonts w:asciiTheme="minorHAnsi" w:hAnsiTheme="minorHAnsi" w:cstheme="minorHAnsi"/>
          <w:sz w:val="22"/>
          <w:szCs w:val="22"/>
        </w:rPr>
        <w:t>.</w:t>
      </w:r>
    </w:p>
    <w:p w:rsidR="005876BC" w:rsidRPr="002954F2" w:rsidRDefault="005876BC"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4A033D" w:rsidRPr="002954F2" w:rsidRDefault="004A033D" w:rsidP="00F85A38">
      <w:pPr>
        <w:pStyle w:val="NormalWeb"/>
        <w:numPr>
          <w:ilvl w:val="0"/>
          <w:numId w:val="4"/>
        </w:numPr>
        <w:shd w:val="clear" w:color="auto" w:fill="FFFFFF"/>
        <w:tabs>
          <w:tab w:val="left" w:pos="1134"/>
        </w:tabs>
        <w:spacing w:before="0" w:beforeAutospacing="0" w:after="0" w:afterAutospacing="0"/>
        <w:ind w:left="851" w:firstLine="0"/>
        <w:jc w:val="both"/>
        <w:rPr>
          <w:rFonts w:asciiTheme="minorHAnsi" w:hAnsiTheme="minorHAnsi" w:cstheme="minorHAnsi"/>
          <w:b/>
          <w:i/>
          <w:sz w:val="22"/>
          <w:szCs w:val="22"/>
        </w:rPr>
      </w:pPr>
      <w:r w:rsidRPr="002954F2">
        <w:rPr>
          <w:rFonts w:asciiTheme="minorHAnsi" w:hAnsiTheme="minorHAnsi" w:cstheme="minorHAnsi"/>
          <w:b/>
          <w:i/>
          <w:sz w:val="22"/>
          <w:szCs w:val="22"/>
        </w:rPr>
        <w:t>Informes de impacto para proyectos ecológicos</w:t>
      </w:r>
    </w:p>
    <w:p w:rsidR="004A033D" w:rsidRPr="002954F2" w:rsidRDefault="004A033D" w:rsidP="00F85A38">
      <w:pPr>
        <w:pStyle w:val="NormalWeb"/>
        <w:shd w:val="clear" w:color="auto" w:fill="FFFFFF"/>
        <w:tabs>
          <w:tab w:val="left" w:pos="851"/>
        </w:tabs>
        <w:spacing w:before="0" w:beforeAutospacing="0" w:after="0" w:afterAutospacing="0"/>
        <w:ind w:left="851"/>
        <w:jc w:val="both"/>
        <w:rPr>
          <w:rFonts w:asciiTheme="minorHAnsi" w:hAnsiTheme="minorHAnsi" w:cstheme="minorHAnsi"/>
          <w:i/>
          <w:sz w:val="22"/>
          <w:szCs w:val="22"/>
        </w:rPr>
      </w:pPr>
    </w:p>
    <w:p w:rsidR="004D2D09" w:rsidRPr="002954F2" w:rsidRDefault="004A033D" w:rsidP="00F85A38">
      <w:pPr>
        <w:pStyle w:val="NormalWeb"/>
        <w:shd w:val="clear" w:color="auto" w:fill="FFFFFF"/>
        <w:tabs>
          <w:tab w:val="left" w:pos="851"/>
        </w:tabs>
        <w:spacing w:before="0" w:beforeAutospacing="0" w:after="0" w:afterAutospacing="0"/>
        <w:jc w:val="both"/>
        <w:rPr>
          <w:rStyle w:val="q4iawc"/>
          <w:rFonts w:asciiTheme="minorHAnsi" w:hAnsiTheme="minorHAnsi" w:cstheme="minorHAnsi"/>
          <w:sz w:val="22"/>
          <w:szCs w:val="22"/>
        </w:rPr>
      </w:pPr>
      <w:r w:rsidRPr="002954F2">
        <w:rPr>
          <w:rFonts w:asciiTheme="minorHAnsi" w:hAnsiTheme="minorHAnsi" w:cstheme="minorHAnsi"/>
          <w:sz w:val="22"/>
          <w:szCs w:val="22"/>
        </w:rPr>
        <w:t>En e</w:t>
      </w:r>
      <w:r w:rsidR="00F2608F" w:rsidRPr="002954F2">
        <w:rPr>
          <w:rFonts w:asciiTheme="minorHAnsi" w:hAnsiTheme="minorHAnsi" w:cstheme="minorHAnsi"/>
          <w:sz w:val="22"/>
          <w:szCs w:val="22"/>
        </w:rPr>
        <w:t>l Manual</w:t>
      </w:r>
      <w:r w:rsidR="00591900" w:rsidRPr="002954F2">
        <w:rPr>
          <w:rFonts w:asciiTheme="minorHAnsi" w:hAnsiTheme="minorHAnsi" w:cstheme="minorHAnsi"/>
          <w:sz w:val="22"/>
          <w:szCs w:val="22"/>
        </w:rPr>
        <w:t xml:space="preserve"> </w:t>
      </w:r>
      <w:r w:rsidR="00591900" w:rsidRPr="002954F2">
        <w:rPr>
          <w:rStyle w:val="q4iawc"/>
          <w:rFonts w:asciiTheme="minorHAnsi" w:hAnsiTheme="minorHAnsi" w:cstheme="minorHAnsi"/>
          <w:i/>
          <w:sz w:val="22"/>
          <w:szCs w:val="22"/>
        </w:rPr>
        <w:t>Handbook Harmonised Framework for Impact Reporting</w:t>
      </w:r>
      <w:r w:rsidR="003F1F9E" w:rsidRPr="002954F2">
        <w:rPr>
          <w:rStyle w:val="q4iawc"/>
          <w:rFonts w:asciiTheme="minorHAnsi" w:hAnsiTheme="minorHAnsi" w:cstheme="minorHAnsi"/>
          <w:i/>
          <w:sz w:val="22"/>
          <w:szCs w:val="22"/>
        </w:rPr>
        <w:t xml:space="preserve"> (ICMA, 2022 c)</w:t>
      </w:r>
      <w:r w:rsidR="00591900" w:rsidRPr="002954F2">
        <w:rPr>
          <w:rStyle w:val="q4iawc"/>
          <w:rFonts w:asciiTheme="minorHAnsi" w:hAnsiTheme="minorHAnsi" w:cstheme="minorHAnsi"/>
          <w:sz w:val="22"/>
          <w:szCs w:val="22"/>
        </w:rPr>
        <w:t>, Manual Marco Armonizado para Informes de Impacto</w:t>
      </w:r>
      <w:r w:rsidR="004C600F" w:rsidRPr="002954F2">
        <w:rPr>
          <w:rStyle w:val="q4iawc"/>
          <w:rFonts w:asciiTheme="minorHAnsi" w:hAnsiTheme="minorHAnsi" w:cstheme="minorHAnsi"/>
          <w:sz w:val="22"/>
          <w:szCs w:val="22"/>
        </w:rPr>
        <w:t xml:space="preserve">, </w:t>
      </w:r>
      <w:r w:rsidRPr="002954F2">
        <w:rPr>
          <w:rStyle w:val="q4iawc"/>
          <w:rFonts w:asciiTheme="minorHAnsi" w:hAnsiTheme="minorHAnsi" w:cstheme="minorHAnsi"/>
          <w:sz w:val="22"/>
          <w:szCs w:val="22"/>
        </w:rPr>
        <w:t>s</w:t>
      </w:r>
      <w:r w:rsidR="004C600F" w:rsidRPr="002954F2">
        <w:rPr>
          <w:rStyle w:val="q4iawc"/>
          <w:rFonts w:asciiTheme="minorHAnsi" w:hAnsiTheme="minorHAnsi" w:cstheme="minorHAnsi"/>
          <w:sz w:val="22"/>
          <w:szCs w:val="22"/>
        </w:rPr>
        <w:t>e describen los pr</w:t>
      </w:r>
      <w:r w:rsidR="00657391" w:rsidRPr="002954F2">
        <w:rPr>
          <w:rStyle w:val="q4iawc"/>
          <w:rFonts w:asciiTheme="minorHAnsi" w:hAnsiTheme="minorHAnsi" w:cstheme="minorHAnsi"/>
          <w:sz w:val="22"/>
          <w:szCs w:val="22"/>
        </w:rPr>
        <w:t>incipios básicos generales y</w:t>
      </w:r>
      <w:r w:rsidR="004C600F" w:rsidRPr="002954F2">
        <w:rPr>
          <w:rStyle w:val="q4iawc"/>
          <w:rFonts w:asciiTheme="minorHAnsi" w:hAnsiTheme="minorHAnsi" w:cstheme="minorHAnsi"/>
          <w:sz w:val="22"/>
          <w:szCs w:val="22"/>
        </w:rPr>
        <w:t xml:space="preserve"> recomendaciones para </w:t>
      </w:r>
      <w:r w:rsidR="00A87B08" w:rsidRPr="002954F2">
        <w:rPr>
          <w:rStyle w:val="q4iawc"/>
          <w:rFonts w:asciiTheme="minorHAnsi" w:hAnsiTheme="minorHAnsi" w:cstheme="minorHAnsi"/>
          <w:sz w:val="22"/>
          <w:szCs w:val="22"/>
        </w:rPr>
        <w:t xml:space="preserve">presentar informes para </w:t>
      </w:r>
      <w:r w:rsidR="004C600F" w:rsidRPr="002954F2">
        <w:rPr>
          <w:rStyle w:val="q4iawc"/>
          <w:rFonts w:asciiTheme="minorHAnsi" w:hAnsiTheme="minorHAnsi" w:cstheme="minorHAnsi"/>
          <w:sz w:val="22"/>
          <w:szCs w:val="22"/>
        </w:rPr>
        <w:t xml:space="preserve">brindar a los emisores una referencia, se ofrecen métricas de informes de impacto y orientación específica del sector en las </w:t>
      </w:r>
      <w:r w:rsidR="00A87B08" w:rsidRPr="002954F2">
        <w:rPr>
          <w:rStyle w:val="q4iawc"/>
          <w:rFonts w:asciiTheme="minorHAnsi" w:hAnsiTheme="minorHAnsi" w:cstheme="minorHAnsi"/>
          <w:sz w:val="22"/>
          <w:szCs w:val="22"/>
        </w:rPr>
        <w:t xml:space="preserve">categorías de proyectos, se incluyen plantillas que </w:t>
      </w:r>
      <w:r w:rsidR="004C600F" w:rsidRPr="002954F2">
        <w:rPr>
          <w:rStyle w:val="q4iawc"/>
          <w:rFonts w:asciiTheme="minorHAnsi" w:hAnsiTheme="minorHAnsi" w:cstheme="minorHAnsi"/>
          <w:sz w:val="22"/>
          <w:szCs w:val="22"/>
        </w:rPr>
        <w:t>referencia</w:t>
      </w:r>
      <w:r w:rsidR="00A87B08" w:rsidRPr="002954F2">
        <w:rPr>
          <w:rStyle w:val="q4iawc"/>
          <w:rFonts w:asciiTheme="minorHAnsi" w:hAnsiTheme="minorHAnsi" w:cstheme="minorHAnsi"/>
          <w:sz w:val="22"/>
          <w:szCs w:val="22"/>
        </w:rPr>
        <w:t>n</w:t>
      </w:r>
      <w:r w:rsidR="004C600F" w:rsidRPr="002954F2">
        <w:rPr>
          <w:rStyle w:val="q4iawc"/>
          <w:rFonts w:asciiTheme="minorHAnsi" w:hAnsiTheme="minorHAnsi" w:cstheme="minorHAnsi"/>
          <w:sz w:val="22"/>
          <w:szCs w:val="22"/>
        </w:rPr>
        <w:t xml:space="preserve"> a los indicadores más utilizados. </w:t>
      </w:r>
    </w:p>
    <w:p w:rsidR="00113D13" w:rsidRPr="002954F2" w:rsidRDefault="00113D13" w:rsidP="00F85A38">
      <w:pPr>
        <w:pStyle w:val="NormalWeb"/>
        <w:shd w:val="clear" w:color="auto" w:fill="FFFFFF"/>
        <w:spacing w:before="0" w:beforeAutospacing="0" w:after="0" w:afterAutospacing="0"/>
        <w:jc w:val="both"/>
        <w:rPr>
          <w:rStyle w:val="q4iawc"/>
          <w:rFonts w:asciiTheme="minorHAnsi" w:hAnsiTheme="minorHAnsi" w:cstheme="minorHAnsi"/>
          <w:sz w:val="22"/>
          <w:szCs w:val="22"/>
        </w:rPr>
      </w:pPr>
    </w:p>
    <w:p w:rsidR="004D2D09" w:rsidRPr="002954F2" w:rsidRDefault="004D2D09" w:rsidP="00F85A38">
      <w:pPr>
        <w:pStyle w:val="NormalWeb"/>
        <w:shd w:val="clear" w:color="auto" w:fill="FFFFFF"/>
        <w:spacing w:before="0" w:beforeAutospacing="0" w:after="0" w:afterAutospacing="0"/>
        <w:jc w:val="both"/>
        <w:rPr>
          <w:rStyle w:val="q4iawc"/>
          <w:rFonts w:asciiTheme="minorHAnsi" w:hAnsiTheme="minorHAnsi" w:cstheme="minorHAnsi"/>
          <w:sz w:val="22"/>
          <w:szCs w:val="22"/>
        </w:rPr>
      </w:pPr>
      <w:r w:rsidRPr="002954F2">
        <w:rPr>
          <w:rStyle w:val="q4iawc"/>
          <w:rFonts w:asciiTheme="minorHAnsi" w:hAnsiTheme="minorHAnsi" w:cstheme="minorHAnsi"/>
          <w:sz w:val="22"/>
          <w:szCs w:val="22"/>
        </w:rPr>
        <w:t>Se interpreta que la presentación de informes es un componente central del GBP, y los emisores de bonos verdes deben informar sobre el uso de los ingr</w:t>
      </w:r>
      <w:r w:rsidR="00BF68D4" w:rsidRPr="002954F2">
        <w:rPr>
          <w:rStyle w:val="q4iawc"/>
          <w:rFonts w:asciiTheme="minorHAnsi" w:hAnsiTheme="minorHAnsi" w:cstheme="minorHAnsi"/>
          <w:sz w:val="22"/>
          <w:szCs w:val="22"/>
        </w:rPr>
        <w:t>esos de los bonos verdes y</w:t>
      </w:r>
      <w:r w:rsidRPr="002954F2">
        <w:rPr>
          <w:rStyle w:val="q4iawc"/>
          <w:rFonts w:asciiTheme="minorHAnsi" w:hAnsiTheme="minorHAnsi" w:cstheme="minorHAnsi"/>
          <w:sz w:val="22"/>
          <w:szCs w:val="22"/>
        </w:rPr>
        <w:t xml:space="preserve"> sus impactos ambientales esperados al menos una vez al año. Según la forma en que se asignen los ingresos, puede haber diferencias en el enfoque de los informes de impacto. Se alienta a los emisores a implementar un proceso interno formal para asignar los ingresos vinculados a sus operaciones de préstamo e inversión para Proyectos Verdes y a informar sobr</w:t>
      </w:r>
      <w:r w:rsidR="00BF68D4" w:rsidRPr="002954F2">
        <w:rPr>
          <w:rStyle w:val="q4iawc"/>
          <w:rFonts w:asciiTheme="minorHAnsi" w:hAnsiTheme="minorHAnsi" w:cstheme="minorHAnsi"/>
          <w:sz w:val="22"/>
          <w:szCs w:val="22"/>
        </w:rPr>
        <w:t>e la asignación de los ingresos, también</w:t>
      </w:r>
      <w:r w:rsidRPr="002954F2">
        <w:rPr>
          <w:rStyle w:val="q4iawc"/>
          <w:rFonts w:asciiTheme="minorHAnsi" w:hAnsiTheme="minorHAnsi" w:cstheme="minorHAnsi"/>
          <w:sz w:val="22"/>
          <w:szCs w:val="22"/>
        </w:rPr>
        <w:t xml:space="preserve"> a que expliquen las características clave del enfoque que eligen para sus asignaciones y proporcionen </w:t>
      </w:r>
      <w:r w:rsidRPr="002954F2">
        <w:rPr>
          <w:rStyle w:val="q4iawc"/>
          <w:rFonts w:asciiTheme="minorHAnsi" w:hAnsiTheme="minorHAnsi" w:cstheme="minorHAnsi"/>
          <w:sz w:val="22"/>
          <w:szCs w:val="22"/>
        </w:rPr>
        <w:lastRenderedPageBreak/>
        <w:t>referencias a auditorías/verificaciones ex</w:t>
      </w:r>
      <w:r w:rsidR="00BF68D4" w:rsidRPr="002954F2">
        <w:rPr>
          <w:rStyle w:val="q4iawc"/>
          <w:rFonts w:asciiTheme="minorHAnsi" w:hAnsiTheme="minorHAnsi" w:cstheme="minorHAnsi"/>
          <w:sz w:val="22"/>
          <w:szCs w:val="22"/>
        </w:rPr>
        <w:t xml:space="preserve">ternas, cuando corresponda, </w:t>
      </w:r>
      <w:r w:rsidRPr="002954F2">
        <w:rPr>
          <w:rStyle w:val="q4iawc"/>
          <w:rFonts w:asciiTheme="minorHAnsi" w:hAnsiTheme="minorHAnsi" w:cstheme="minorHAnsi"/>
          <w:sz w:val="22"/>
          <w:szCs w:val="22"/>
        </w:rPr>
        <w:t>respecto a sus criterios de asignación. (p. 8).</w:t>
      </w:r>
    </w:p>
    <w:p w:rsidR="00867E93" w:rsidRPr="002954F2" w:rsidRDefault="00867E93" w:rsidP="00F85A38">
      <w:pPr>
        <w:pStyle w:val="NormalWeb"/>
        <w:shd w:val="clear" w:color="auto" w:fill="FFFFFF"/>
        <w:spacing w:before="0" w:beforeAutospacing="0" w:after="0" w:afterAutospacing="0"/>
        <w:jc w:val="both"/>
        <w:rPr>
          <w:rStyle w:val="q4iawc"/>
          <w:rFonts w:asciiTheme="minorHAnsi" w:hAnsiTheme="minorHAnsi" w:cstheme="minorHAnsi"/>
          <w:sz w:val="22"/>
          <w:szCs w:val="22"/>
        </w:rPr>
      </w:pPr>
    </w:p>
    <w:p w:rsidR="00FA706D" w:rsidRPr="002954F2" w:rsidRDefault="004C600F"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Style w:val="q4iawc"/>
          <w:rFonts w:asciiTheme="minorHAnsi" w:hAnsiTheme="minorHAnsi" w:cstheme="minorHAnsi"/>
          <w:sz w:val="22"/>
          <w:szCs w:val="22"/>
        </w:rPr>
        <w:t>Contiene indicadores sobre:</w:t>
      </w:r>
      <w:r w:rsidR="00317CDB" w:rsidRPr="002954F2">
        <w:rPr>
          <w:rStyle w:val="q4iawc"/>
          <w:rFonts w:asciiTheme="minorHAnsi" w:hAnsiTheme="minorHAnsi" w:cstheme="minorHAnsi"/>
          <w:sz w:val="22"/>
          <w:szCs w:val="22"/>
        </w:rPr>
        <w:t xml:space="preserve"> </w:t>
      </w:r>
      <w:r w:rsidR="00FA706D" w:rsidRPr="002954F2">
        <w:rPr>
          <w:rFonts w:asciiTheme="minorHAnsi" w:hAnsiTheme="minorHAnsi" w:cstheme="minorHAnsi"/>
          <w:sz w:val="22"/>
          <w:szCs w:val="22"/>
        </w:rPr>
        <w:t>1. Energía renovable; 2. Eficiencia Energética; 3. Gestión Sostenible del Agua y las Aguas Residuales; 4. Gestión de residuos y eficiencia de recursos; 5. Transporte limpio; 6. Edificios Verdes; 7. Biodiversidad; 8. Adaptación al Cambio Climático; 9. Proyectos de Economía Circular y/o Eco-Eficientes; y 10. Recursos Naturales Vivos y Proyectos de Uso de la Tierra</w:t>
      </w:r>
      <w:r w:rsidR="00E25100" w:rsidRPr="002954F2">
        <w:rPr>
          <w:rFonts w:asciiTheme="minorHAnsi" w:hAnsiTheme="minorHAnsi" w:cstheme="minorHAnsi"/>
          <w:sz w:val="22"/>
          <w:szCs w:val="22"/>
        </w:rPr>
        <w:t>.</w:t>
      </w:r>
    </w:p>
    <w:p w:rsidR="00FA706D" w:rsidRPr="002954F2" w:rsidRDefault="00FA706D"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9E00DC" w:rsidRPr="002954F2" w:rsidRDefault="00F2608F" w:rsidP="00F85A38">
      <w:pPr>
        <w:pStyle w:val="NormalWeb"/>
        <w:shd w:val="clear" w:color="auto" w:fill="FFFFFF"/>
        <w:spacing w:before="0" w:beforeAutospacing="0" w:after="0" w:afterAutospacing="0"/>
        <w:jc w:val="both"/>
        <w:rPr>
          <w:rFonts w:asciiTheme="minorHAnsi" w:hAnsiTheme="minorHAnsi" w:cstheme="minorHAnsi"/>
          <w:sz w:val="22"/>
          <w:szCs w:val="22"/>
        </w:rPr>
      </w:pPr>
      <w:r w:rsidRPr="002954F2">
        <w:rPr>
          <w:rFonts w:asciiTheme="minorHAnsi" w:hAnsiTheme="minorHAnsi" w:cstheme="minorHAnsi"/>
          <w:sz w:val="22"/>
          <w:szCs w:val="22"/>
        </w:rPr>
        <w:t>A modo de ejemplo para Energía renovable se consideran Indicadores básicos: “1) Emisiones anuales de GEI reducidas/evitadas en toneladas de CO2 equivalente/a</w:t>
      </w:r>
      <w:r w:rsidR="00591900" w:rsidRPr="002954F2">
        <w:rPr>
          <w:rFonts w:asciiTheme="minorHAnsi" w:hAnsiTheme="minorHAnsi" w:cstheme="minorHAnsi"/>
          <w:sz w:val="22"/>
          <w:szCs w:val="22"/>
        </w:rPr>
        <w:t xml:space="preserve">”; </w:t>
      </w:r>
      <w:r w:rsidRPr="002954F2">
        <w:rPr>
          <w:rFonts w:asciiTheme="minorHAnsi" w:hAnsiTheme="minorHAnsi" w:cstheme="minorHAnsi"/>
          <w:sz w:val="22"/>
          <w:szCs w:val="22"/>
        </w:rPr>
        <w:t>“2) Generación anual de energía renovable en MWh/GWh (electricidad) y GJ/TJ (otra energía)”; y “3) Capacidad de las plantas de energía renovable construidas o rehabilitadas en MW”. Se brindan ejemplos de otros indicadores: “Capacidad de la(s) planta(s) de energía renovable a ser abastecidas por los sistemas de transmisión (MW)”; “Emisiones anuales absolutas (brutas) de GEI del proyecto en toneladas de CO2 equivalente/a/b”</w:t>
      </w:r>
      <w:r w:rsidR="00591900" w:rsidRPr="002954F2">
        <w:rPr>
          <w:rFonts w:asciiTheme="minorHAnsi" w:hAnsiTheme="minorHAnsi" w:cstheme="minorHAnsi"/>
          <w:sz w:val="22"/>
          <w:szCs w:val="22"/>
        </w:rPr>
        <w:t xml:space="preserve"> (p. 11)</w:t>
      </w:r>
      <w:r w:rsidRPr="002954F2">
        <w:rPr>
          <w:rFonts w:asciiTheme="minorHAnsi" w:hAnsiTheme="minorHAnsi" w:cstheme="minorHAnsi"/>
          <w:sz w:val="22"/>
          <w:szCs w:val="22"/>
        </w:rPr>
        <w:t xml:space="preserve">. </w:t>
      </w:r>
    </w:p>
    <w:p w:rsidR="009E00DC" w:rsidRPr="002954F2" w:rsidRDefault="009E00DC" w:rsidP="00F85A38">
      <w:pPr>
        <w:pStyle w:val="NormalWeb"/>
        <w:shd w:val="clear" w:color="auto" w:fill="FFFFFF"/>
        <w:spacing w:before="0" w:beforeAutospacing="0" w:after="0" w:afterAutospacing="0"/>
        <w:jc w:val="both"/>
        <w:rPr>
          <w:rFonts w:asciiTheme="minorHAnsi" w:hAnsiTheme="minorHAnsi" w:cstheme="minorHAnsi"/>
          <w:sz w:val="22"/>
          <w:szCs w:val="22"/>
        </w:rPr>
      </w:pPr>
    </w:p>
    <w:p w:rsidR="00EB7BA8" w:rsidRPr="002954F2" w:rsidRDefault="00EB7BA8" w:rsidP="00F85A38">
      <w:pPr>
        <w:pStyle w:val="NormalWeb"/>
        <w:numPr>
          <w:ilvl w:val="0"/>
          <w:numId w:val="4"/>
        </w:numPr>
        <w:shd w:val="clear" w:color="auto" w:fill="FFFFFF"/>
        <w:spacing w:before="0" w:beforeAutospacing="0" w:after="0" w:afterAutospacing="0"/>
        <w:ind w:left="1134" w:hanging="283"/>
        <w:jc w:val="both"/>
        <w:rPr>
          <w:rFonts w:asciiTheme="minorHAnsi" w:hAnsiTheme="minorHAnsi" w:cstheme="minorHAnsi"/>
          <w:b/>
          <w:i/>
          <w:sz w:val="22"/>
          <w:szCs w:val="22"/>
        </w:rPr>
      </w:pPr>
      <w:r w:rsidRPr="002954F2">
        <w:rPr>
          <w:rFonts w:asciiTheme="minorHAnsi" w:hAnsiTheme="minorHAnsi" w:cstheme="minorHAnsi"/>
          <w:b/>
          <w:i/>
          <w:sz w:val="22"/>
          <w:szCs w:val="22"/>
        </w:rPr>
        <w:t>Informes de impacto para proyectos sociales</w:t>
      </w:r>
    </w:p>
    <w:p w:rsidR="002A7E87" w:rsidRPr="002954F2" w:rsidRDefault="002A7E87" w:rsidP="00F85A38">
      <w:pPr>
        <w:spacing w:after="0" w:line="240" w:lineRule="auto"/>
        <w:jc w:val="both"/>
        <w:rPr>
          <w:rFonts w:cstheme="minorHAnsi"/>
          <w:shd w:val="clear" w:color="auto" w:fill="FFFFFF"/>
        </w:rPr>
      </w:pPr>
    </w:p>
    <w:p w:rsidR="004C600F" w:rsidRPr="002954F2" w:rsidRDefault="00EB7BA8" w:rsidP="00F85A38">
      <w:pPr>
        <w:spacing w:after="0" w:line="240" w:lineRule="auto"/>
        <w:jc w:val="both"/>
        <w:rPr>
          <w:rFonts w:cstheme="minorHAnsi"/>
          <w:shd w:val="clear" w:color="auto" w:fill="FFFFFF"/>
        </w:rPr>
      </w:pPr>
      <w:r w:rsidRPr="002954F2">
        <w:rPr>
          <w:rFonts w:cstheme="minorHAnsi"/>
          <w:shd w:val="clear" w:color="auto" w:fill="FFFFFF"/>
        </w:rPr>
        <w:t>E</w:t>
      </w:r>
      <w:r w:rsidR="00545C63" w:rsidRPr="002954F2">
        <w:rPr>
          <w:rFonts w:cstheme="minorHAnsi"/>
          <w:shd w:val="clear" w:color="auto" w:fill="FFFFFF"/>
        </w:rPr>
        <w:t>n e</w:t>
      </w:r>
      <w:r w:rsidRPr="002954F2">
        <w:rPr>
          <w:rFonts w:cstheme="minorHAnsi"/>
          <w:shd w:val="clear" w:color="auto" w:fill="FFFFFF"/>
        </w:rPr>
        <w:t xml:space="preserve">l </w:t>
      </w:r>
      <w:r w:rsidRPr="002954F2">
        <w:rPr>
          <w:rFonts w:cstheme="minorHAnsi"/>
          <w:i/>
          <w:shd w:val="clear" w:color="auto" w:fill="FFFFFF"/>
        </w:rPr>
        <w:t>Marco armonizado para la presentación de informes de impacto sobre los bonos sociales (2022)</w:t>
      </w:r>
      <w:r w:rsidR="00545C63" w:rsidRPr="002954F2">
        <w:rPr>
          <w:rFonts w:cstheme="minorHAnsi"/>
          <w:shd w:val="clear" w:color="auto" w:fill="FFFFFF"/>
        </w:rPr>
        <w:t xml:space="preserve"> se</w:t>
      </w:r>
      <w:r w:rsidRPr="002954F2">
        <w:rPr>
          <w:rFonts w:cstheme="minorHAnsi"/>
          <w:shd w:val="clear" w:color="auto" w:fill="FFFFFF"/>
        </w:rPr>
        <w:t xml:space="preserve"> resume</w:t>
      </w:r>
      <w:r w:rsidR="00545C63" w:rsidRPr="002954F2">
        <w:rPr>
          <w:rFonts w:cstheme="minorHAnsi"/>
          <w:shd w:val="clear" w:color="auto" w:fill="FFFFFF"/>
        </w:rPr>
        <w:t>n</w:t>
      </w:r>
      <w:r w:rsidRPr="002954F2">
        <w:rPr>
          <w:rFonts w:cstheme="minorHAnsi"/>
          <w:shd w:val="clear" w:color="auto" w:fill="FFFFFF"/>
        </w:rPr>
        <w:t xml:space="preserve"> las conclusiones del Grupo de Trabajo sobre los Principios de Bonos Sociales para presentar informes de impacto. Tiene “como objetivo catalizar una discusión más amplia entre emisores e inversores”.</w:t>
      </w:r>
      <w:r w:rsidR="00925E4F" w:rsidRPr="002954F2">
        <w:rPr>
          <w:rFonts w:cstheme="minorHAnsi"/>
          <w:shd w:val="clear" w:color="auto" w:fill="FFFFFF"/>
        </w:rPr>
        <w:t xml:space="preserve"> (ICMA</w:t>
      </w:r>
      <w:r w:rsidR="00AE782F">
        <w:rPr>
          <w:rFonts w:cstheme="minorHAnsi"/>
          <w:shd w:val="clear" w:color="auto" w:fill="FFFFFF"/>
        </w:rPr>
        <w:t>,</w:t>
      </w:r>
      <w:r w:rsidRPr="002954F2">
        <w:rPr>
          <w:rFonts w:cstheme="minorHAnsi"/>
          <w:shd w:val="clear" w:color="auto" w:fill="FFFFFF"/>
        </w:rPr>
        <w:t xml:space="preserve"> 2022 d). También “proporciona una plantilla de informes que cubre información cuantitativa y cualitativa que los emisores pueden adaptar a sus propias circunstancias”.</w:t>
      </w:r>
      <w:r w:rsidR="00CC7A58" w:rsidRPr="002954F2">
        <w:rPr>
          <w:rFonts w:cstheme="minorHAnsi"/>
          <w:shd w:val="clear" w:color="auto" w:fill="FFFFFF"/>
        </w:rPr>
        <w:t xml:space="preserve"> </w:t>
      </w:r>
      <w:r w:rsidR="00925E4F" w:rsidRPr="002954F2">
        <w:rPr>
          <w:rFonts w:cstheme="minorHAnsi"/>
          <w:shd w:val="clear" w:color="auto" w:fill="FFFFFF"/>
        </w:rPr>
        <w:t>(ICMA</w:t>
      </w:r>
      <w:r w:rsidR="00452EA8" w:rsidRPr="002954F2">
        <w:rPr>
          <w:rFonts w:cstheme="minorHAnsi"/>
          <w:shd w:val="clear" w:color="auto" w:fill="FFFFFF"/>
        </w:rPr>
        <w:t xml:space="preserve">, 2022 d). </w:t>
      </w:r>
      <w:r w:rsidR="00CC7A58" w:rsidRPr="002954F2">
        <w:rPr>
          <w:rFonts w:cstheme="minorHAnsi"/>
          <w:shd w:val="clear" w:color="auto" w:fill="FFFFFF"/>
        </w:rPr>
        <w:t>Se añade</w:t>
      </w:r>
      <w:r w:rsidRPr="002954F2">
        <w:rPr>
          <w:rFonts w:cstheme="minorHAnsi"/>
          <w:shd w:val="clear" w:color="auto" w:fill="FFFFFF"/>
        </w:rPr>
        <w:t xml:space="preserve"> </w:t>
      </w:r>
      <w:r w:rsidR="00CC7A58" w:rsidRPr="002954F2">
        <w:rPr>
          <w:rFonts w:cstheme="minorHAnsi"/>
          <w:shd w:val="clear" w:color="auto" w:fill="FFFFFF"/>
        </w:rPr>
        <w:t>“</w:t>
      </w:r>
      <w:r w:rsidRPr="002954F2">
        <w:rPr>
          <w:rFonts w:cstheme="minorHAnsi"/>
          <w:shd w:val="clear" w:color="auto" w:fill="FFFFFF"/>
        </w:rPr>
        <w:t>un nuevo anexo sobre la confirmación del impacto en la población objetivo. La lista de indicadores de muestra se presenta ahora por los proyectos del PAS</w:t>
      </w:r>
      <w:r w:rsidR="00CC7A58" w:rsidRPr="002954F2">
        <w:rPr>
          <w:rFonts w:cstheme="minorHAnsi"/>
          <w:shd w:val="clear" w:color="auto" w:fill="FFFFFF"/>
        </w:rPr>
        <w:t xml:space="preserve">” </w:t>
      </w:r>
      <w:r w:rsidR="00925E4F" w:rsidRPr="002954F2">
        <w:rPr>
          <w:rFonts w:cstheme="minorHAnsi"/>
          <w:shd w:val="clear" w:color="auto" w:fill="FFFFFF"/>
        </w:rPr>
        <w:t>(ICMA</w:t>
      </w:r>
      <w:r w:rsidR="00CC7A58" w:rsidRPr="002954F2">
        <w:rPr>
          <w:rFonts w:cstheme="minorHAnsi"/>
          <w:shd w:val="clear" w:color="auto" w:fill="FFFFFF"/>
        </w:rPr>
        <w:t>, 2022 d</w:t>
      </w:r>
      <w:r w:rsidR="00470A99" w:rsidRPr="002954F2">
        <w:rPr>
          <w:rFonts w:cstheme="minorHAnsi"/>
          <w:shd w:val="clear" w:color="auto" w:fill="FFFFFF"/>
        </w:rPr>
        <w:t>).</w:t>
      </w:r>
    </w:p>
    <w:p w:rsidR="00EB7BA8" w:rsidRPr="002954F2" w:rsidRDefault="00EB7BA8" w:rsidP="00F85A38">
      <w:pPr>
        <w:spacing w:after="0" w:line="240" w:lineRule="auto"/>
        <w:jc w:val="both"/>
        <w:rPr>
          <w:rFonts w:cstheme="minorHAnsi"/>
          <w:shd w:val="clear" w:color="auto" w:fill="FFFFFF"/>
        </w:rPr>
      </w:pPr>
    </w:p>
    <w:p w:rsidR="009556A3" w:rsidRDefault="008A5A06" w:rsidP="00F85A38">
      <w:pPr>
        <w:spacing w:after="0" w:line="240" w:lineRule="auto"/>
        <w:jc w:val="both"/>
        <w:rPr>
          <w:rFonts w:cstheme="minorHAnsi"/>
          <w:shd w:val="clear" w:color="auto" w:fill="FFFFFF"/>
        </w:rPr>
      </w:pPr>
      <w:r w:rsidRPr="002954F2">
        <w:rPr>
          <w:rFonts w:cstheme="minorHAnsi"/>
          <w:shd w:val="clear" w:color="auto" w:fill="FFFFFF"/>
        </w:rPr>
        <w:t>Se interpret</w:t>
      </w:r>
      <w:r w:rsidR="00925E4F" w:rsidRPr="002954F2">
        <w:rPr>
          <w:rFonts w:cstheme="minorHAnsi"/>
          <w:shd w:val="clear" w:color="auto" w:fill="FFFFFF"/>
        </w:rPr>
        <w:t>a</w:t>
      </w:r>
      <w:r w:rsidRPr="002954F2">
        <w:rPr>
          <w:rFonts w:cstheme="minorHAnsi"/>
          <w:shd w:val="clear" w:color="auto" w:fill="FFFFFF"/>
        </w:rPr>
        <w:t xml:space="preserve"> del</w:t>
      </w:r>
      <w:r w:rsidR="00925E4F" w:rsidRPr="002954F2">
        <w:rPr>
          <w:rFonts w:cstheme="minorHAnsi"/>
          <w:shd w:val="clear" w:color="auto" w:fill="FFFFFF"/>
        </w:rPr>
        <w:t xml:space="preserve"> </w:t>
      </w:r>
      <w:r w:rsidR="00925E4F" w:rsidRPr="002954F2">
        <w:rPr>
          <w:rFonts w:cstheme="minorHAnsi"/>
        </w:rPr>
        <w:t>Harmonised Framework for Impact Reporting for Social Bonds, Marco Armonizado para Reporte de Impacto para Bonos Sociales</w:t>
      </w:r>
      <w:r w:rsidR="00925E4F" w:rsidRPr="002954F2">
        <w:rPr>
          <w:rFonts w:cstheme="minorHAnsi"/>
          <w:shd w:val="clear" w:color="auto" w:fill="FFFFFF"/>
        </w:rPr>
        <w:t>,</w:t>
      </w:r>
      <w:r w:rsidRPr="002954F2">
        <w:rPr>
          <w:rFonts w:cstheme="minorHAnsi"/>
          <w:shd w:val="clear" w:color="auto" w:fill="FFFFFF"/>
        </w:rPr>
        <w:t xml:space="preserve"> que</w:t>
      </w:r>
      <w:r w:rsidR="000026FE" w:rsidRPr="002954F2">
        <w:rPr>
          <w:rFonts w:cstheme="minorHAnsi"/>
          <w:shd w:val="clear" w:color="auto" w:fill="FFFFFF"/>
        </w:rPr>
        <w:t xml:space="preserve"> l</w:t>
      </w:r>
      <w:r w:rsidR="00F62C00" w:rsidRPr="002954F2">
        <w:rPr>
          <w:rFonts w:cstheme="minorHAnsi"/>
          <w:shd w:val="clear" w:color="auto" w:fill="FFFFFF"/>
        </w:rPr>
        <w:t>os Bonos Sociales son instrumentos de bonos alineados con los cuatro principios básicos de los Principios de Bonos Sociales (SBP) donde los ingresos se aplican exclusivamente para financiar o refinanciar proyectos sociales elegibles. Estos son proyectos con el objetivo de abordar o mitigar problemas sociales específicos y/o buscan lograr resultados sociales positivos especialmente, pero no exclusivamente, para una(s) población(es</w:t>
      </w:r>
      <w:r w:rsidR="00452EA8" w:rsidRPr="002954F2">
        <w:rPr>
          <w:rFonts w:cstheme="minorHAnsi"/>
          <w:shd w:val="clear" w:color="auto" w:fill="FFFFFF"/>
        </w:rPr>
        <w:t>)</w:t>
      </w:r>
      <w:r w:rsidR="00F62C00" w:rsidRPr="002954F2">
        <w:rPr>
          <w:rFonts w:cstheme="minorHAnsi"/>
          <w:shd w:val="clear" w:color="auto" w:fill="FFFFFF"/>
        </w:rPr>
        <w:t>.</w:t>
      </w:r>
      <w:r w:rsidR="00452EA8" w:rsidRPr="002954F2">
        <w:rPr>
          <w:rFonts w:cstheme="minorHAnsi"/>
          <w:shd w:val="clear" w:color="auto" w:fill="FFFFFF"/>
        </w:rPr>
        <w:t xml:space="preserve"> </w:t>
      </w:r>
    </w:p>
    <w:p w:rsidR="009556A3" w:rsidRDefault="009556A3" w:rsidP="00F85A38">
      <w:pPr>
        <w:spacing w:after="0" w:line="240" w:lineRule="auto"/>
        <w:jc w:val="both"/>
        <w:rPr>
          <w:rFonts w:cstheme="minorHAnsi"/>
          <w:shd w:val="clear" w:color="auto" w:fill="FFFFFF"/>
        </w:rPr>
      </w:pPr>
    </w:p>
    <w:p w:rsidR="00F62C00" w:rsidRPr="002954F2" w:rsidRDefault="00F62C00" w:rsidP="00F85A38">
      <w:pPr>
        <w:spacing w:after="0" w:line="240" w:lineRule="auto"/>
        <w:jc w:val="both"/>
        <w:rPr>
          <w:rFonts w:cstheme="minorHAnsi"/>
          <w:shd w:val="clear" w:color="auto" w:fill="FFFFFF"/>
        </w:rPr>
      </w:pPr>
      <w:r w:rsidRPr="002954F2">
        <w:rPr>
          <w:rFonts w:cstheme="minorHAnsi"/>
          <w:shd w:val="clear" w:color="auto" w:fill="FFFFFF"/>
        </w:rPr>
        <w:t xml:space="preserve">La definición de población objetivo puede variar según los contextos locales y que, en algunos casos, dicha población objetivo también se puede atender dirigiéndose al público en general. Los Bonos Sociales buscan aumentar la inversión en proyectos sociales, y su </w:t>
      </w:r>
      <w:r w:rsidR="00A56CD1" w:rsidRPr="002954F2">
        <w:rPr>
          <w:rFonts w:cstheme="minorHAnsi"/>
          <w:shd w:val="clear" w:color="auto" w:fill="FFFFFF"/>
        </w:rPr>
        <w:t>emisión</w:t>
      </w:r>
      <w:r w:rsidRPr="002954F2">
        <w:rPr>
          <w:rFonts w:cstheme="minorHAnsi"/>
          <w:shd w:val="clear" w:color="auto" w:fill="FFFFFF"/>
        </w:rPr>
        <w:t xml:space="preserve"> se ha incrementado signifi</w:t>
      </w:r>
      <w:r w:rsidR="00A56CD1" w:rsidRPr="002954F2">
        <w:rPr>
          <w:rFonts w:cstheme="minorHAnsi"/>
          <w:shd w:val="clear" w:color="auto" w:fill="FFFFFF"/>
        </w:rPr>
        <w:t>cativamente en los</w:t>
      </w:r>
      <w:r w:rsidR="00452EA8" w:rsidRPr="002954F2">
        <w:rPr>
          <w:rFonts w:cstheme="minorHAnsi"/>
          <w:shd w:val="clear" w:color="auto" w:fill="FFFFFF"/>
        </w:rPr>
        <w:t xml:space="preserve"> últimos años </w:t>
      </w:r>
      <w:r w:rsidR="005C415F">
        <w:rPr>
          <w:rFonts w:cstheme="minorHAnsi"/>
          <w:shd w:val="clear" w:color="auto" w:fill="FFFFFF"/>
        </w:rPr>
        <w:t>(</w:t>
      </w:r>
      <w:r w:rsidR="000026FE" w:rsidRPr="002954F2">
        <w:rPr>
          <w:rFonts w:cstheme="minorHAnsi"/>
          <w:shd w:val="clear" w:color="auto" w:fill="FFFFFF"/>
        </w:rPr>
        <w:t xml:space="preserve">ICMA, 2022 e, </w:t>
      </w:r>
      <w:r w:rsidR="00A56CD1" w:rsidRPr="002954F2">
        <w:rPr>
          <w:rFonts w:cstheme="minorHAnsi"/>
          <w:shd w:val="clear" w:color="auto" w:fill="FFFFFF"/>
        </w:rPr>
        <w:t>p. 3).</w:t>
      </w:r>
    </w:p>
    <w:p w:rsidR="00F62C00" w:rsidRPr="002954F2" w:rsidRDefault="00F62C00" w:rsidP="00F85A38">
      <w:pPr>
        <w:spacing w:after="0" w:line="240" w:lineRule="auto"/>
        <w:jc w:val="both"/>
        <w:rPr>
          <w:rFonts w:cstheme="minorHAnsi"/>
          <w:shd w:val="clear" w:color="auto" w:fill="FFFFFF"/>
        </w:rPr>
      </w:pPr>
    </w:p>
    <w:p w:rsidR="00EF2113" w:rsidRDefault="00B07588" w:rsidP="00F85A38">
      <w:pPr>
        <w:spacing w:after="0" w:line="240" w:lineRule="auto"/>
        <w:jc w:val="both"/>
        <w:rPr>
          <w:rFonts w:cstheme="minorHAnsi"/>
          <w:shd w:val="clear" w:color="auto" w:fill="FFFFFF"/>
        </w:rPr>
      </w:pPr>
      <w:r w:rsidRPr="002954F2">
        <w:rPr>
          <w:rFonts w:cstheme="minorHAnsi"/>
          <w:shd w:val="clear" w:color="auto" w:fill="FFFFFF"/>
        </w:rPr>
        <w:t>Se detecta</w:t>
      </w:r>
      <w:r w:rsidR="003C04A2" w:rsidRPr="002954F2">
        <w:rPr>
          <w:rFonts w:cstheme="minorHAnsi"/>
          <w:shd w:val="clear" w:color="auto" w:fill="FFFFFF"/>
        </w:rPr>
        <w:t xml:space="preserve"> un ejemplo de plantilla de resumen para informar sobre carteras/proyectos sociales</w:t>
      </w:r>
      <w:r w:rsidR="00A32055" w:rsidRPr="002954F2">
        <w:rPr>
          <w:rFonts w:cstheme="minorHAnsi"/>
          <w:shd w:val="clear" w:color="auto" w:fill="FFFFFF"/>
        </w:rPr>
        <w:t xml:space="preserve"> </w:t>
      </w:r>
      <w:r w:rsidR="003C04A2" w:rsidRPr="002954F2">
        <w:rPr>
          <w:rFonts w:cstheme="minorHAnsi"/>
          <w:shd w:val="clear" w:color="auto" w:fill="FFFFFF"/>
        </w:rPr>
        <w:t xml:space="preserve">y planillas que indican </w:t>
      </w:r>
      <w:r w:rsidR="00E23616" w:rsidRPr="002954F2">
        <w:rPr>
          <w:rFonts w:cstheme="minorHAnsi"/>
          <w:shd w:val="clear" w:color="auto" w:fill="FFFFFF"/>
        </w:rPr>
        <w:t xml:space="preserve">Producto/ Resultado/ Impacto </w:t>
      </w:r>
      <w:r w:rsidRPr="002954F2">
        <w:rPr>
          <w:rFonts w:cstheme="minorHAnsi"/>
          <w:shd w:val="clear" w:color="auto" w:fill="FFFFFF"/>
        </w:rPr>
        <w:t>relacionados a los ODS correspondientes.</w:t>
      </w:r>
      <w:r w:rsidR="00A32055" w:rsidRPr="002954F2">
        <w:rPr>
          <w:rFonts w:cstheme="minorHAnsi"/>
          <w:shd w:val="clear" w:color="auto" w:fill="FFFFFF"/>
        </w:rPr>
        <w:t xml:space="preserve"> </w:t>
      </w:r>
      <w:r w:rsidR="009E00DC" w:rsidRPr="002954F2">
        <w:rPr>
          <w:rFonts w:cstheme="minorHAnsi"/>
          <w:shd w:val="clear" w:color="auto" w:fill="FFFFFF"/>
        </w:rPr>
        <w:t>A modo de ejemplo, p</w:t>
      </w:r>
      <w:r w:rsidR="00D27DCC" w:rsidRPr="002954F2">
        <w:rPr>
          <w:rFonts w:cstheme="minorHAnsi"/>
          <w:shd w:val="clear" w:color="auto" w:fill="FFFFFF"/>
        </w:rPr>
        <w:t>ara Educación se interpreta como Producto o entrada:</w:t>
      </w:r>
      <w:r w:rsidR="00051179" w:rsidRPr="002954F2">
        <w:rPr>
          <w:rFonts w:cstheme="minorHAnsi"/>
          <w:shd w:val="clear" w:color="auto" w:fill="FFFFFF"/>
        </w:rPr>
        <w:t xml:space="preserve"> </w:t>
      </w:r>
      <w:r w:rsidR="00D27DCC" w:rsidRPr="002954F2">
        <w:rPr>
          <w:rFonts w:cstheme="minorHAnsi"/>
          <w:shd w:val="clear" w:color="auto" w:fill="FFFFFF"/>
        </w:rPr>
        <w:t>Estudiantes alcanzados (desglose por género)</w:t>
      </w:r>
      <w:r w:rsidR="00051179" w:rsidRPr="002954F2">
        <w:rPr>
          <w:rFonts w:cstheme="minorHAnsi"/>
          <w:shd w:val="clear" w:color="auto" w:fill="FFFFFF"/>
        </w:rPr>
        <w:t xml:space="preserve">, </w:t>
      </w:r>
      <w:r w:rsidR="00D27DCC" w:rsidRPr="002954F2">
        <w:rPr>
          <w:rFonts w:cstheme="minorHAnsi"/>
          <w:shd w:val="clear" w:color="auto" w:fill="FFFFFF"/>
        </w:rPr>
        <w:t>Número de instalaciones y/o iniciativas educativas</w:t>
      </w:r>
      <w:r w:rsidR="00051179" w:rsidRPr="002954F2">
        <w:rPr>
          <w:rFonts w:cstheme="minorHAnsi"/>
          <w:shd w:val="clear" w:color="auto" w:fill="FFFFFF"/>
        </w:rPr>
        <w:t xml:space="preserve">, </w:t>
      </w:r>
      <w:r w:rsidR="00D27DCC" w:rsidRPr="002954F2">
        <w:rPr>
          <w:rFonts w:cstheme="minorHAnsi"/>
          <w:shd w:val="clear" w:color="auto" w:fill="FFFFFF"/>
        </w:rPr>
        <w:t>Número de libros de texto y material didáctico suministrado</w:t>
      </w:r>
      <w:r w:rsidR="00051179" w:rsidRPr="002954F2">
        <w:rPr>
          <w:rFonts w:cstheme="minorHAnsi"/>
          <w:shd w:val="clear" w:color="auto" w:fill="FFFFFF"/>
        </w:rPr>
        <w:t xml:space="preserve">, </w:t>
      </w:r>
      <w:r w:rsidR="00D27DCC" w:rsidRPr="002954F2">
        <w:rPr>
          <w:rFonts w:cstheme="minorHAnsi"/>
          <w:shd w:val="clear" w:color="auto" w:fill="FFFFFF"/>
        </w:rPr>
        <w:t>Número de estudiantes vulnerables</w:t>
      </w:r>
      <w:r w:rsidR="00051179" w:rsidRPr="002954F2">
        <w:rPr>
          <w:rFonts w:cstheme="minorHAnsi"/>
          <w:shd w:val="clear" w:color="auto" w:fill="FFFFFF"/>
        </w:rPr>
        <w:t xml:space="preserve">, </w:t>
      </w:r>
      <w:r w:rsidR="00D27DCC" w:rsidRPr="002954F2">
        <w:rPr>
          <w:rFonts w:cstheme="minorHAnsi"/>
          <w:shd w:val="clear" w:color="auto" w:fill="FFFFFF"/>
        </w:rPr>
        <w:t>Número de personas con una enfermedad rara a las que se proporciona acceso a servicios y medicación adecuada</w:t>
      </w:r>
      <w:r w:rsidR="00051179" w:rsidRPr="002954F2">
        <w:rPr>
          <w:rFonts w:cstheme="minorHAnsi"/>
          <w:shd w:val="clear" w:color="auto" w:fill="FFFFFF"/>
        </w:rPr>
        <w:t xml:space="preserve">, </w:t>
      </w:r>
      <w:r w:rsidR="00D27DCC" w:rsidRPr="002954F2">
        <w:rPr>
          <w:rFonts w:cstheme="minorHAnsi"/>
          <w:shd w:val="clear" w:color="auto" w:fill="FFFFFF"/>
        </w:rPr>
        <w:t>Maestros capacitados</w:t>
      </w:r>
      <w:r w:rsidR="00051179" w:rsidRPr="002954F2">
        <w:rPr>
          <w:rFonts w:cstheme="minorHAnsi"/>
          <w:shd w:val="clear" w:color="auto" w:fill="FFFFFF"/>
        </w:rPr>
        <w:t xml:space="preserve">, </w:t>
      </w:r>
      <w:r w:rsidR="00D27DCC" w:rsidRPr="002954F2">
        <w:rPr>
          <w:rFonts w:cstheme="minorHAnsi"/>
          <w:shd w:val="clear" w:color="auto" w:fill="FFFFFF"/>
        </w:rPr>
        <w:t>Número de personas a las que se les proporciona desarrollo de habilidades y/o capacitación vocacional ideal para temas de demanda (desglose por género)</w:t>
      </w:r>
      <w:r w:rsidR="00F23B99">
        <w:rPr>
          <w:rFonts w:cstheme="minorHAnsi"/>
          <w:shd w:val="clear" w:color="auto" w:fill="FFFFFF"/>
        </w:rPr>
        <w:t>, otros.</w:t>
      </w:r>
      <w:r w:rsidR="00051179" w:rsidRPr="002954F2">
        <w:rPr>
          <w:rFonts w:cstheme="minorHAnsi"/>
          <w:shd w:val="clear" w:color="auto" w:fill="FFFFFF"/>
        </w:rPr>
        <w:t xml:space="preserve"> </w:t>
      </w:r>
    </w:p>
    <w:p w:rsidR="00EF2113" w:rsidRDefault="00EF2113" w:rsidP="00F85A38">
      <w:pPr>
        <w:spacing w:after="0" w:line="240" w:lineRule="auto"/>
        <w:jc w:val="both"/>
        <w:rPr>
          <w:rFonts w:cstheme="minorHAnsi"/>
          <w:shd w:val="clear" w:color="auto" w:fill="FFFFFF"/>
        </w:rPr>
      </w:pPr>
    </w:p>
    <w:p w:rsidR="00A723A0" w:rsidRPr="002954F2" w:rsidRDefault="00EF2113" w:rsidP="00F85A38">
      <w:pPr>
        <w:spacing w:after="0" w:line="240" w:lineRule="auto"/>
        <w:jc w:val="both"/>
        <w:rPr>
          <w:rFonts w:cstheme="minorHAnsi"/>
          <w:shd w:val="clear" w:color="auto" w:fill="FFFFFF"/>
        </w:rPr>
      </w:pPr>
      <w:r>
        <w:rPr>
          <w:rFonts w:cstheme="minorHAnsi"/>
          <w:shd w:val="clear" w:color="auto" w:fill="FFFFFF"/>
        </w:rPr>
        <w:t xml:space="preserve">Como Impactos se detectan, entre otros: </w:t>
      </w:r>
      <w:r w:rsidR="00BD37A9" w:rsidRPr="002954F2">
        <w:rPr>
          <w:rFonts w:cstheme="minorHAnsi"/>
          <w:shd w:val="clear" w:color="auto" w:fill="FFFFFF"/>
        </w:rPr>
        <w:t>Aumento de la tasa de alfabetización, Disminuir la tasa de desempleo juvenil y Aumentar el porcentaje de población que se ha graduado de la educación terciaria.</w:t>
      </w:r>
    </w:p>
    <w:p w:rsidR="009556A3" w:rsidRPr="002954F2" w:rsidRDefault="009556A3" w:rsidP="00F85A38">
      <w:pPr>
        <w:spacing w:after="0" w:line="240" w:lineRule="auto"/>
        <w:jc w:val="both"/>
        <w:rPr>
          <w:rFonts w:cstheme="minorHAnsi"/>
          <w:shd w:val="clear" w:color="auto" w:fill="FFFFFF"/>
        </w:rPr>
      </w:pPr>
    </w:p>
    <w:p w:rsidR="002A7E87" w:rsidRPr="002954F2" w:rsidRDefault="002A7E87" w:rsidP="00F85A38">
      <w:pPr>
        <w:pStyle w:val="Prrafodelista"/>
        <w:numPr>
          <w:ilvl w:val="0"/>
          <w:numId w:val="2"/>
        </w:numPr>
        <w:spacing w:after="0" w:line="240" w:lineRule="auto"/>
        <w:ind w:left="851" w:hanging="284"/>
        <w:rPr>
          <w:rFonts w:cstheme="minorHAnsi"/>
          <w:b/>
          <w:shd w:val="clear" w:color="auto" w:fill="FFFFFF"/>
        </w:rPr>
      </w:pPr>
      <w:r w:rsidRPr="002954F2">
        <w:rPr>
          <w:rFonts w:cstheme="minorHAnsi"/>
          <w:b/>
          <w:shd w:val="clear" w:color="auto" w:fill="FFFFFF"/>
        </w:rPr>
        <w:lastRenderedPageBreak/>
        <w:t>Proyectos del Programa de Finanzas Sostenibles</w:t>
      </w:r>
      <w:r w:rsidR="000E7784" w:rsidRPr="002954F2">
        <w:rPr>
          <w:rFonts w:cstheme="minorHAnsi"/>
          <w:b/>
          <w:shd w:val="clear" w:color="auto" w:fill="FFFFFF"/>
        </w:rPr>
        <w:t xml:space="preserve"> en la República Argentina</w:t>
      </w:r>
    </w:p>
    <w:p w:rsidR="000E7784" w:rsidRPr="002954F2" w:rsidRDefault="000E7784" w:rsidP="00F85A38">
      <w:pPr>
        <w:spacing w:after="0" w:line="240" w:lineRule="auto"/>
        <w:jc w:val="both"/>
        <w:rPr>
          <w:rFonts w:cstheme="minorHAnsi"/>
          <w:shd w:val="clear" w:color="auto" w:fill="FFFFFF"/>
        </w:rPr>
      </w:pPr>
    </w:p>
    <w:p w:rsidR="005C0BF1" w:rsidRPr="002954F2" w:rsidRDefault="000E7784" w:rsidP="00F85A38">
      <w:pPr>
        <w:spacing w:after="0" w:line="240" w:lineRule="auto"/>
        <w:jc w:val="both"/>
        <w:rPr>
          <w:rFonts w:cstheme="minorHAnsi"/>
          <w:shd w:val="clear" w:color="auto" w:fill="FFFFFF"/>
        </w:rPr>
      </w:pPr>
      <w:r w:rsidRPr="002954F2">
        <w:rPr>
          <w:rFonts w:cstheme="minorHAnsi"/>
          <w:shd w:val="clear" w:color="auto" w:fill="FFFFFF"/>
        </w:rPr>
        <w:t xml:space="preserve">En </w:t>
      </w:r>
      <w:r w:rsidRPr="002954F2">
        <w:rPr>
          <w:rFonts w:cstheme="minorHAnsi"/>
          <w:i/>
          <w:shd w:val="clear" w:color="auto" w:fill="FFFFFF"/>
        </w:rPr>
        <w:t>Otro paso concreto para impulsar los factores ASG como política pública</w:t>
      </w:r>
      <w:r w:rsidRPr="002954F2">
        <w:rPr>
          <w:rFonts w:cstheme="minorHAnsi"/>
          <w:shd w:val="clear" w:color="auto" w:fill="FFFFFF"/>
        </w:rPr>
        <w:t>, se expresa que: “A partir del trabajo realizado se pretende continuar reforzando el compromiso de la CNV en la promoción y desarrollo de instrumentos financieros que coadyuven al desarrollo sostenible de nuestro país” (</w:t>
      </w:r>
      <w:r w:rsidR="00056FCD" w:rsidRPr="001C1872">
        <w:rPr>
          <w:rFonts w:cstheme="minorHAnsi"/>
          <w:lang w:val="es-MX"/>
        </w:rPr>
        <w:t>Ministerio de Economía Comisión Nacional de Valores</w:t>
      </w:r>
      <w:r w:rsidR="00056FCD">
        <w:rPr>
          <w:rFonts w:cstheme="minorHAnsi"/>
          <w:lang w:val="es-MX"/>
        </w:rPr>
        <w:t xml:space="preserve">, </w:t>
      </w:r>
      <w:r w:rsidR="00056FCD" w:rsidRPr="002954F2">
        <w:rPr>
          <w:rFonts w:cstheme="minorHAnsi"/>
          <w:lang w:val="es-MX"/>
        </w:rPr>
        <w:t xml:space="preserve">2022). </w:t>
      </w:r>
    </w:p>
    <w:p w:rsidR="005C0BF1" w:rsidRPr="002954F2" w:rsidRDefault="005C0BF1" w:rsidP="00F85A38">
      <w:pPr>
        <w:spacing w:after="0" w:line="240" w:lineRule="auto"/>
        <w:jc w:val="both"/>
        <w:rPr>
          <w:rFonts w:cstheme="minorHAnsi"/>
        </w:rPr>
      </w:pPr>
    </w:p>
    <w:p w:rsidR="003766CB" w:rsidRPr="002954F2" w:rsidRDefault="00EE099B" w:rsidP="00F85A38">
      <w:pPr>
        <w:pStyle w:val="Prrafodelista"/>
        <w:numPr>
          <w:ilvl w:val="0"/>
          <w:numId w:val="2"/>
        </w:numPr>
        <w:tabs>
          <w:tab w:val="left" w:pos="1134"/>
        </w:tabs>
        <w:spacing w:after="0" w:line="240" w:lineRule="auto"/>
        <w:ind w:left="851" w:firstLine="0"/>
        <w:jc w:val="both"/>
        <w:rPr>
          <w:rFonts w:cstheme="minorHAnsi"/>
          <w:b/>
          <w:i/>
          <w:lang w:val="es-MX"/>
        </w:rPr>
      </w:pPr>
      <w:r w:rsidRPr="002954F2">
        <w:rPr>
          <w:rFonts w:cstheme="minorHAnsi"/>
          <w:b/>
          <w:i/>
        </w:rPr>
        <w:t>Guía de Bonos Vinculados a la Sostenibilidad</w:t>
      </w:r>
    </w:p>
    <w:p w:rsidR="000E7784" w:rsidRPr="002954F2" w:rsidRDefault="000E7784" w:rsidP="00F85A38">
      <w:pPr>
        <w:spacing w:after="0" w:line="240" w:lineRule="auto"/>
        <w:jc w:val="both"/>
        <w:rPr>
          <w:rFonts w:cstheme="minorHAnsi"/>
          <w:b/>
          <w:lang w:val="es-MX"/>
        </w:rPr>
      </w:pPr>
    </w:p>
    <w:p w:rsidR="001B7996" w:rsidRPr="002954F2" w:rsidRDefault="0089134D" w:rsidP="00F85A38">
      <w:pPr>
        <w:spacing w:after="0" w:line="240" w:lineRule="auto"/>
        <w:jc w:val="both"/>
        <w:rPr>
          <w:rFonts w:cstheme="minorHAnsi"/>
        </w:rPr>
      </w:pPr>
      <w:r w:rsidRPr="002954F2">
        <w:rPr>
          <w:rFonts w:cstheme="minorHAnsi"/>
          <w:lang w:val="es-MX"/>
        </w:rPr>
        <w:t xml:space="preserve">De </w:t>
      </w:r>
      <w:r w:rsidR="00DB08C1" w:rsidRPr="002954F2">
        <w:rPr>
          <w:rFonts w:cstheme="minorHAnsi"/>
          <w:lang w:val="es-MX"/>
        </w:rPr>
        <w:t>BYMA</w:t>
      </w:r>
      <w:r w:rsidRPr="002954F2">
        <w:rPr>
          <w:rFonts w:cstheme="minorHAnsi"/>
          <w:lang w:val="es-MX"/>
        </w:rPr>
        <w:t xml:space="preserve"> (s.f. b</w:t>
      </w:r>
      <w:r w:rsidR="0076278A" w:rsidRPr="002954F2">
        <w:rPr>
          <w:rFonts w:cstheme="minorHAnsi"/>
        </w:rPr>
        <w:t>) se observa</w:t>
      </w:r>
      <w:r w:rsidRPr="002954F2">
        <w:rPr>
          <w:rFonts w:cstheme="minorHAnsi"/>
        </w:rPr>
        <w:t xml:space="preserve"> que</w:t>
      </w:r>
      <w:r w:rsidR="001B7996" w:rsidRPr="002954F2">
        <w:rPr>
          <w:rFonts w:cstheme="minorHAnsi"/>
        </w:rPr>
        <w:t xml:space="preserve"> </w:t>
      </w:r>
      <w:r w:rsidRPr="002954F2">
        <w:rPr>
          <w:rFonts w:cstheme="minorHAnsi"/>
        </w:rPr>
        <w:t>la guía ha sido creada por Bolsas y Mercados Argentinos S.A.,</w:t>
      </w:r>
      <w:r w:rsidR="001B7996" w:rsidRPr="002954F2">
        <w:rPr>
          <w:rFonts w:cstheme="minorHAnsi"/>
        </w:rPr>
        <w:t xml:space="preserve"> </w:t>
      </w:r>
      <w:r w:rsidRPr="002954F2">
        <w:rPr>
          <w:rFonts w:cstheme="minorHAnsi"/>
        </w:rPr>
        <w:t>en conjunto con la Bolsa de Comercio de Buenos Aires (BCBA), para promover la creación de un mercado de Bonos Vinculados a la Sostenibilidad (“Bonos VS”) en el mercado de capitales argentino</w:t>
      </w:r>
      <w:r w:rsidR="006F3D2A" w:rsidRPr="002954F2">
        <w:rPr>
          <w:rFonts w:cstheme="minorHAnsi"/>
        </w:rPr>
        <w:t xml:space="preserve">, se </w:t>
      </w:r>
      <w:r w:rsidR="00317CDB" w:rsidRPr="002954F2">
        <w:rPr>
          <w:rFonts w:cstheme="minorHAnsi"/>
        </w:rPr>
        <w:t>tiene</w:t>
      </w:r>
      <w:r w:rsidR="006F3D2A" w:rsidRPr="002954F2">
        <w:rPr>
          <w:rFonts w:cstheme="minorHAnsi"/>
        </w:rPr>
        <w:t>n</w:t>
      </w:r>
      <w:r w:rsidR="00317CDB" w:rsidRPr="002954F2">
        <w:rPr>
          <w:rFonts w:cstheme="minorHAnsi"/>
        </w:rPr>
        <w:t xml:space="preserve"> en cuenta </w:t>
      </w:r>
      <w:r w:rsidR="001B7996" w:rsidRPr="002954F2">
        <w:rPr>
          <w:rFonts w:cstheme="minorHAnsi"/>
        </w:rPr>
        <w:t>consideraciones de ICMA</w:t>
      </w:r>
      <w:r w:rsidRPr="002954F2">
        <w:rPr>
          <w:rFonts w:cstheme="minorHAnsi"/>
        </w:rPr>
        <w:t>.</w:t>
      </w:r>
    </w:p>
    <w:p w:rsidR="001B7996" w:rsidRPr="002954F2" w:rsidRDefault="001B7996" w:rsidP="00F85A38">
      <w:pPr>
        <w:spacing w:after="0" w:line="240" w:lineRule="auto"/>
        <w:jc w:val="both"/>
        <w:rPr>
          <w:rFonts w:cstheme="minorHAnsi"/>
        </w:rPr>
      </w:pPr>
    </w:p>
    <w:p w:rsidR="00DB08C1" w:rsidRPr="002954F2" w:rsidRDefault="001B7996" w:rsidP="00F85A38">
      <w:pPr>
        <w:spacing w:after="0" w:line="240" w:lineRule="auto"/>
        <w:jc w:val="both"/>
        <w:rPr>
          <w:rFonts w:cstheme="minorHAnsi"/>
        </w:rPr>
      </w:pPr>
      <w:r w:rsidRPr="002954F2">
        <w:rPr>
          <w:rFonts w:cstheme="minorHAnsi"/>
        </w:rPr>
        <w:t>Se b</w:t>
      </w:r>
      <w:r w:rsidR="0089134D" w:rsidRPr="002954F2">
        <w:rPr>
          <w:rFonts w:cstheme="minorHAnsi"/>
        </w:rPr>
        <w:t xml:space="preserve">usca </w:t>
      </w:r>
      <w:r w:rsidRPr="002954F2">
        <w:rPr>
          <w:rFonts w:cstheme="minorHAnsi"/>
        </w:rPr>
        <w:t>“</w:t>
      </w:r>
      <w:r w:rsidR="0089134D" w:rsidRPr="002954F2">
        <w:rPr>
          <w:rFonts w:cstheme="minorHAnsi"/>
        </w:rPr>
        <w:t>otorgar al mercado una nueva forma de financiamiento fomentando que las empresas y entidades contribuyan a la sostenibilidad desde una perspectiva medioambiental, social y/o de gobernanza</w:t>
      </w:r>
      <w:r w:rsidRPr="002954F2">
        <w:rPr>
          <w:rFonts w:cstheme="minorHAnsi"/>
        </w:rPr>
        <w:t xml:space="preserve">” (p. 2). </w:t>
      </w:r>
      <w:r w:rsidR="006F3D2A" w:rsidRPr="002954F2">
        <w:rPr>
          <w:rFonts w:cstheme="minorHAnsi"/>
          <w:lang w:val="es-MX"/>
        </w:rPr>
        <w:t>L</w:t>
      </w:r>
      <w:r w:rsidR="00DB08C1" w:rsidRPr="002954F2">
        <w:rPr>
          <w:rFonts w:cstheme="minorHAnsi"/>
          <w:lang w:val="es-MX"/>
        </w:rPr>
        <w:t>os</w:t>
      </w:r>
      <w:r w:rsidR="00DB08C1" w:rsidRPr="002954F2">
        <w:rPr>
          <w:rFonts w:cstheme="minorHAnsi"/>
        </w:rPr>
        <w:t xml:space="preserve"> “Bonos VS creados por la International Capital Markets Association… son cualquier tipo de Bono cuyas características financieras y/o estructurales pueden variar dependiendo del logro o no de ciertos objetivos de sostenibilidad por parte del emisor dentro de un plazo predefinido” (p.3).</w:t>
      </w:r>
    </w:p>
    <w:p w:rsidR="00DB08C1" w:rsidRPr="002954F2" w:rsidRDefault="00DB08C1" w:rsidP="00F85A38">
      <w:pPr>
        <w:spacing w:after="0" w:line="240" w:lineRule="auto"/>
        <w:ind w:left="720"/>
        <w:jc w:val="both"/>
        <w:rPr>
          <w:rFonts w:cstheme="minorHAnsi"/>
        </w:rPr>
      </w:pPr>
    </w:p>
    <w:p w:rsidR="00920261" w:rsidRPr="002954F2" w:rsidRDefault="00DB08C1" w:rsidP="00F85A38">
      <w:pPr>
        <w:spacing w:after="0" w:line="240" w:lineRule="auto"/>
        <w:ind w:left="720"/>
        <w:jc w:val="both"/>
        <w:rPr>
          <w:rFonts w:cstheme="minorHAnsi"/>
        </w:rPr>
      </w:pPr>
      <w:r w:rsidRPr="002954F2">
        <w:rPr>
          <w:rFonts w:cstheme="minorHAnsi"/>
        </w:rPr>
        <w:t xml:space="preserve">Los emisores se comprometen explícitamente a futuras mejoras en su desempeño en sostenibilidad dentro de un plazo previamente delimitado. Los objetivos se miden a través de indicadores clave de rendimiento (en adelante, “KPIs” por sus siglas en inglés) y se evalúan en función de los objetivos de desempeño en sostenibilidad (en adelante, “SPTs” por sus siglas en inglés) establecidos. </w:t>
      </w:r>
    </w:p>
    <w:p w:rsidR="00EE099B" w:rsidRPr="002954F2" w:rsidRDefault="00DB08C1" w:rsidP="00F85A38">
      <w:pPr>
        <w:spacing w:after="0" w:line="240" w:lineRule="auto"/>
        <w:ind w:left="720"/>
        <w:jc w:val="both"/>
        <w:rPr>
          <w:rFonts w:cstheme="minorHAnsi"/>
          <w:b/>
          <w:lang w:val="es-MX"/>
        </w:rPr>
      </w:pPr>
      <w:r w:rsidRPr="002954F2">
        <w:rPr>
          <w:rFonts w:cstheme="minorHAnsi"/>
        </w:rPr>
        <w:t>Los fondos obtenidos mediante la colocación se conciben para ser utilizados con fines generales corporativos, por lo que el uso específico de los mismos no es determinante para su categorización.</w:t>
      </w:r>
      <w:r w:rsidR="00646F50" w:rsidRPr="002954F2">
        <w:rPr>
          <w:rFonts w:cstheme="minorHAnsi"/>
        </w:rPr>
        <w:t xml:space="preserve"> (p. 3).</w:t>
      </w:r>
    </w:p>
    <w:p w:rsidR="00DB08C1" w:rsidRPr="002954F2" w:rsidRDefault="00DB08C1" w:rsidP="00F85A38">
      <w:pPr>
        <w:pStyle w:val="Prrafodelista"/>
        <w:spacing w:after="0" w:line="240" w:lineRule="auto"/>
        <w:jc w:val="both"/>
        <w:rPr>
          <w:rFonts w:cstheme="minorHAnsi"/>
          <w:lang w:val="es-MX"/>
        </w:rPr>
      </w:pPr>
    </w:p>
    <w:p w:rsidR="00FD4641" w:rsidRPr="002954F2" w:rsidRDefault="00317CDB" w:rsidP="00F85A38">
      <w:pPr>
        <w:spacing w:after="0" w:line="240" w:lineRule="auto"/>
        <w:jc w:val="both"/>
        <w:rPr>
          <w:rFonts w:cstheme="minorHAnsi"/>
        </w:rPr>
      </w:pPr>
      <w:r w:rsidRPr="002954F2">
        <w:rPr>
          <w:rFonts w:cstheme="minorHAnsi"/>
          <w:lang w:val="es-MX"/>
        </w:rPr>
        <w:t xml:space="preserve">Se </w:t>
      </w:r>
      <w:r w:rsidR="004D7915" w:rsidRPr="002954F2">
        <w:rPr>
          <w:rFonts w:cstheme="minorHAnsi"/>
          <w:lang w:val="es-MX"/>
        </w:rPr>
        <w:t>rescata</w:t>
      </w:r>
      <w:r w:rsidRPr="002954F2">
        <w:rPr>
          <w:rFonts w:cstheme="minorHAnsi"/>
          <w:lang w:val="es-MX"/>
        </w:rPr>
        <w:t xml:space="preserve"> que</w:t>
      </w:r>
      <w:r w:rsidR="00FD4641" w:rsidRPr="002954F2">
        <w:rPr>
          <w:rFonts w:cstheme="minorHAnsi"/>
          <w:lang w:val="es-MX"/>
        </w:rPr>
        <w:t xml:space="preserve"> en </w:t>
      </w:r>
      <w:r w:rsidR="00FD4641" w:rsidRPr="002954F2">
        <w:rPr>
          <w:rFonts w:cstheme="minorHAnsi"/>
        </w:rPr>
        <w:t>2020, ICMA publica los Principios de Bonos Vinculados a la Sostenibilidad (en</w:t>
      </w:r>
      <w:r w:rsidR="001D7821" w:rsidRPr="002954F2">
        <w:rPr>
          <w:rFonts w:cstheme="minorHAnsi"/>
        </w:rPr>
        <w:t xml:space="preserve"> </w:t>
      </w:r>
      <w:r w:rsidR="00FD4641" w:rsidRPr="002954F2">
        <w:rPr>
          <w:rFonts w:cstheme="minorHAnsi"/>
        </w:rPr>
        <w:t>“SLBPs” por sus siglas en inglés), los cuales son guías de procesos voluntarios para promover “la homogeneidad en el desarrollo del mercado de este tipo de Bonos a través de la descripción de las mejores prácticas con el fin de incorporar logros en los objetivos de sostenibilidad en el futuro” (p. 3).</w:t>
      </w:r>
    </w:p>
    <w:p w:rsidR="00FD4641" w:rsidRPr="002954F2" w:rsidRDefault="00FD4641" w:rsidP="00F85A38">
      <w:pPr>
        <w:spacing w:after="0" w:line="240" w:lineRule="auto"/>
        <w:jc w:val="both"/>
        <w:rPr>
          <w:rFonts w:cstheme="minorHAnsi"/>
          <w:lang w:val="es-MX"/>
        </w:rPr>
      </w:pPr>
    </w:p>
    <w:p w:rsidR="00DB08C1" w:rsidRPr="002954F2" w:rsidRDefault="004D7915" w:rsidP="00F85A38">
      <w:pPr>
        <w:pStyle w:val="Prrafodelista"/>
        <w:spacing w:after="0" w:line="240" w:lineRule="auto"/>
        <w:ind w:left="0"/>
        <w:jc w:val="both"/>
        <w:rPr>
          <w:rFonts w:cstheme="minorHAnsi"/>
        </w:rPr>
      </w:pPr>
      <w:r w:rsidRPr="002954F2">
        <w:rPr>
          <w:rFonts w:cstheme="minorHAnsi"/>
        </w:rPr>
        <w:t xml:space="preserve">Los KPIs de sostenibilidad </w:t>
      </w:r>
      <w:r w:rsidR="00670B9E" w:rsidRPr="002954F2">
        <w:rPr>
          <w:rFonts w:cstheme="minorHAnsi"/>
        </w:rPr>
        <w:t>miden el desempeño de sostenibilidad del emisor, pueden ser externos o internos,</w:t>
      </w:r>
      <w:r w:rsidRPr="002954F2">
        <w:rPr>
          <w:rFonts w:cstheme="minorHAnsi"/>
        </w:rPr>
        <w:t xml:space="preserve"> y</w:t>
      </w:r>
      <w:r w:rsidR="00180CD9" w:rsidRPr="002954F2">
        <w:rPr>
          <w:rFonts w:cstheme="minorHAnsi"/>
        </w:rPr>
        <w:t xml:space="preserve"> deberían</w:t>
      </w:r>
      <w:r w:rsidR="00142EAF" w:rsidRPr="002954F2">
        <w:rPr>
          <w:rFonts w:cstheme="minorHAnsi"/>
        </w:rPr>
        <w:t xml:space="preserve"> ser: </w:t>
      </w:r>
      <w:r w:rsidR="00180CD9" w:rsidRPr="002954F2">
        <w:rPr>
          <w:rFonts w:cstheme="minorHAnsi"/>
        </w:rPr>
        <w:t>“relevantes, estratégicos y materiales para los negocios y actividades del emisor</w:t>
      </w:r>
      <w:r w:rsidR="00142EAF" w:rsidRPr="002954F2">
        <w:rPr>
          <w:rFonts w:cstheme="minorHAnsi"/>
        </w:rPr>
        <w:t>”; “</w:t>
      </w:r>
      <w:r w:rsidR="00180CD9" w:rsidRPr="002954F2">
        <w:rPr>
          <w:rFonts w:cstheme="minorHAnsi"/>
        </w:rPr>
        <w:t>medibles o cuantificables sobre una base metodológica coherente</w:t>
      </w:r>
      <w:r w:rsidR="00142EAF" w:rsidRPr="002954F2">
        <w:rPr>
          <w:rFonts w:cstheme="minorHAnsi"/>
        </w:rPr>
        <w:t>”; “</w:t>
      </w:r>
      <w:r w:rsidR="00180CD9" w:rsidRPr="002954F2">
        <w:rPr>
          <w:rFonts w:cstheme="minorHAnsi"/>
        </w:rPr>
        <w:t>verificables externamente</w:t>
      </w:r>
      <w:r w:rsidR="00142EAF" w:rsidRPr="002954F2">
        <w:rPr>
          <w:rFonts w:cstheme="minorHAnsi"/>
        </w:rPr>
        <w:t>”; y “c</w:t>
      </w:r>
      <w:r w:rsidR="00180CD9" w:rsidRPr="002954F2">
        <w:rPr>
          <w:rFonts w:cstheme="minorHAnsi"/>
        </w:rPr>
        <w:t>omparables con terceros</w:t>
      </w:r>
      <w:r w:rsidR="00142EAF" w:rsidRPr="002954F2">
        <w:rPr>
          <w:rFonts w:cstheme="minorHAnsi"/>
        </w:rPr>
        <w:t>”</w:t>
      </w:r>
      <w:r w:rsidR="00566088" w:rsidRPr="002954F2">
        <w:rPr>
          <w:rFonts w:cstheme="minorHAnsi"/>
        </w:rPr>
        <w:t xml:space="preserve"> (p. 4).</w:t>
      </w:r>
      <w:r w:rsidRPr="002954F2">
        <w:rPr>
          <w:rFonts w:cstheme="minorHAnsi"/>
        </w:rPr>
        <w:t xml:space="preserve"> Menciona que </w:t>
      </w:r>
      <w:r w:rsidR="00843F1F" w:rsidRPr="002954F2">
        <w:rPr>
          <w:rFonts w:cstheme="minorHAnsi"/>
        </w:rPr>
        <w:t>“debería comunicarse una definición clara de los KPIs, e incluir el alcance o delimitación aplicable”, el emisor tiene que “informar la metodología de cálculo y definir una línea de base, cuando ello sea factible, comparada con un estándar”, recomienda a los emisores seleccionar KPIs incluidos en sus informes anuales y cuando “los KPIs no hayan sido previamente difundidos, los emisores deberían, en la medida de lo posible, proporcionar valores históricos de KPIs verificados externamente que cubran, al menos, los 3 años anteriores” (p. 4).</w:t>
      </w:r>
      <w:r w:rsidR="00AA6816" w:rsidRPr="002954F2">
        <w:rPr>
          <w:rFonts w:cstheme="minorHAnsi"/>
        </w:rPr>
        <w:t xml:space="preserve"> </w:t>
      </w:r>
    </w:p>
    <w:p w:rsidR="00843F1F" w:rsidRPr="002954F2" w:rsidRDefault="00843F1F" w:rsidP="00F85A38">
      <w:pPr>
        <w:pStyle w:val="Prrafodelista"/>
        <w:spacing w:after="0" w:line="240" w:lineRule="auto"/>
        <w:jc w:val="both"/>
        <w:rPr>
          <w:rFonts w:cstheme="minorHAnsi"/>
        </w:rPr>
      </w:pPr>
    </w:p>
    <w:p w:rsidR="00031D52" w:rsidRPr="002954F2" w:rsidRDefault="0056051C" w:rsidP="00F85A38">
      <w:pPr>
        <w:spacing w:after="0" w:line="240" w:lineRule="auto"/>
        <w:jc w:val="both"/>
        <w:rPr>
          <w:rFonts w:cstheme="minorHAnsi"/>
        </w:rPr>
      </w:pPr>
      <w:r w:rsidRPr="002954F2">
        <w:rPr>
          <w:rFonts w:cstheme="minorHAnsi"/>
        </w:rPr>
        <w:t>El emisor debe</w:t>
      </w:r>
      <w:r w:rsidR="00031D52" w:rsidRPr="002954F2">
        <w:rPr>
          <w:rFonts w:cstheme="minorHAnsi"/>
        </w:rPr>
        <w:t xml:space="preserve"> </w:t>
      </w:r>
      <w:r w:rsidRPr="002954F2">
        <w:rPr>
          <w:rFonts w:cstheme="minorHAnsi"/>
        </w:rPr>
        <w:t>“</w:t>
      </w:r>
      <w:r w:rsidR="00031D52" w:rsidRPr="002954F2">
        <w:rPr>
          <w:rFonts w:cstheme="minorHAnsi"/>
        </w:rPr>
        <w:t xml:space="preserve">remitir a BYMA, en forma anual y en cualquier fecha o periodo relevante, un informe que contenga lo indicado en la sección 2, punto 4 </w:t>
      </w:r>
      <w:r w:rsidR="007F23BD" w:rsidRPr="002954F2">
        <w:rPr>
          <w:rFonts w:cstheme="minorHAnsi"/>
        </w:rPr>
        <w:t xml:space="preserve">[Información periódica y relevante] </w:t>
      </w:r>
      <w:r w:rsidR="00031D52" w:rsidRPr="002954F2">
        <w:rPr>
          <w:rFonts w:cstheme="minorHAnsi"/>
        </w:rPr>
        <w:t>para evaluar el desempeño de los SPTs.</w:t>
      </w:r>
      <w:r w:rsidRPr="002954F2">
        <w:rPr>
          <w:rFonts w:cstheme="minorHAnsi"/>
        </w:rPr>
        <w:t xml:space="preserve">” Dicha información debe </w:t>
      </w:r>
      <w:r w:rsidR="00031D52" w:rsidRPr="002954F2">
        <w:rPr>
          <w:rFonts w:cstheme="minorHAnsi"/>
        </w:rPr>
        <w:t xml:space="preserve">contar con </w:t>
      </w:r>
      <w:r w:rsidRPr="002954F2">
        <w:rPr>
          <w:rFonts w:cstheme="minorHAnsi"/>
        </w:rPr>
        <w:t>“</w:t>
      </w:r>
      <w:r w:rsidR="00031D52" w:rsidRPr="002954F2">
        <w:rPr>
          <w:rFonts w:cstheme="minorHAnsi"/>
        </w:rPr>
        <w:t xml:space="preserve">un informe de verificación externa independiente sobre el nivel de desempeño con respecto a cada SPT para cada KPI por parte de un </w:t>
      </w:r>
      <w:r w:rsidR="00031D52" w:rsidRPr="002954F2">
        <w:rPr>
          <w:rFonts w:cstheme="minorHAnsi"/>
        </w:rPr>
        <w:lastRenderedPageBreak/>
        <w:t>verificador externo cualificado con las competencias adecuadas, como un auditor o un consultor ambiental</w:t>
      </w:r>
      <w:r w:rsidRPr="002954F2">
        <w:rPr>
          <w:rFonts w:cstheme="minorHAnsi"/>
        </w:rPr>
        <w:t>”</w:t>
      </w:r>
      <w:r w:rsidR="00031D52" w:rsidRPr="002954F2">
        <w:rPr>
          <w:rFonts w:cstheme="minorHAnsi"/>
        </w:rPr>
        <w:t xml:space="preserve"> </w:t>
      </w:r>
      <w:r w:rsidR="007F23BD" w:rsidRPr="002954F2">
        <w:rPr>
          <w:rFonts w:cstheme="minorHAnsi"/>
        </w:rPr>
        <w:t>(</w:t>
      </w:r>
      <w:r w:rsidR="00FD38EC" w:rsidRPr="002954F2">
        <w:rPr>
          <w:rFonts w:cstheme="minorHAnsi"/>
        </w:rPr>
        <w:t xml:space="preserve">p. </w:t>
      </w:r>
      <w:r w:rsidR="007F23BD" w:rsidRPr="002954F2">
        <w:rPr>
          <w:rFonts w:cstheme="minorHAnsi"/>
        </w:rPr>
        <w:t>12).</w:t>
      </w:r>
    </w:p>
    <w:p w:rsidR="00031D52" w:rsidRPr="002954F2" w:rsidRDefault="00031D52" w:rsidP="00F85A38">
      <w:pPr>
        <w:pStyle w:val="Prrafodelista"/>
        <w:spacing w:after="0" w:line="240" w:lineRule="auto"/>
        <w:ind w:left="0"/>
        <w:jc w:val="both"/>
        <w:rPr>
          <w:rFonts w:cstheme="minorHAnsi"/>
        </w:rPr>
      </w:pPr>
    </w:p>
    <w:p w:rsidR="00843F1F" w:rsidRPr="002954F2" w:rsidRDefault="007F23BD" w:rsidP="00F85A38">
      <w:pPr>
        <w:pStyle w:val="Prrafodelista"/>
        <w:spacing w:after="0" w:line="240" w:lineRule="auto"/>
        <w:ind w:left="0"/>
        <w:jc w:val="both"/>
        <w:rPr>
          <w:rFonts w:cstheme="minorHAnsi"/>
        </w:rPr>
      </w:pPr>
      <w:r w:rsidRPr="002954F2">
        <w:rPr>
          <w:rFonts w:cstheme="minorHAnsi"/>
        </w:rPr>
        <w:t>Se expresa que u</w:t>
      </w:r>
      <w:r w:rsidR="00AA6816" w:rsidRPr="002954F2">
        <w:rPr>
          <w:rFonts w:cstheme="minorHAnsi"/>
        </w:rPr>
        <w:t xml:space="preserve">n </w:t>
      </w:r>
      <w:r w:rsidRPr="002954F2">
        <w:rPr>
          <w:rFonts w:cstheme="minorHAnsi"/>
        </w:rPr>
        <w:t>“</w:t>
      </w:r>
      <w:r w:rsidR="00AA6816" w:rsidRPr="002954F2">
        <w:rPr>
          <w:rFonts w:cstheme="minorHAnsi"/>
        </w:rPr>
        <w:t>KPI relevante permite evaluar y comparar el impacto ambiental y social del emisor, y / o el impacto de los factores ambientales y sociales en sus finanzas</w:t>
      </w:r>
      <w:r w:rsidRPr="002954F2">
        <w:rPr>
          <w:rFonts w:cstheme="minorHAnsi"/>
        </w:rPr>
        <w:t>”</w:t>
      </w:r>
      <w:r w:rsidR="00AA6816" w:rsidRPr="002954F2">
        <w:rPr>
          <w:rFonts w:cstheme="minorHAnsi"/>
        </w:rPr>
        <w:t>. Los emi</w:t>
      </w:r>
      <w:r w:rsidR="00C51468" w:rsidRPr="002954F2">
        <w:rPr>
          <w:rFonts w:cstheme="minorHAnsi"/>
        </w:rPr>
        <w:t>sores de un Bono VS pueden</w:t>
      </w:r>
      <w:r w:rsidR="00AA6816" w:rsidRPr="002954F2">
        <w:rPr>
          <w:rFonts w:cstheme="minorHAnsi"/>
        </w:rPr>
        <w:t xml:space="preserve"> referencia</w:t>
      </w:r>
      <w:r w:rsidR="00C51468" w:rsidRPr="002954F2">
        <w:rPr>
          <w:rFonts w:cstheme="minorHAnsi"/>
        </w:rPr>
        <w:t>r</w:t>
      </w:r>
      <w:r w:rsidR="00AA6816" w:rsidRPr="002954F2">
        <w:rPr>
          <w:rFonts w:cstheme="minorHAnsi"/>
        </w:rPr>
        <w:t xml:space="preserve"> o</w:t>
      </w:r>
      <w:r w:rsidRPr="002954F2">
        <w:rPr>
          <w:rFonts w:cstheme="minorHAnsi"/>
        </w:rPr>
        <w:t xml:space="preserve"> basarse en</w:t>
      </w:r>
      <w:r w:rsidR="00AA6816" w:rsidRPr="002954F2">
        <w:rPr>
          <w:rFonts w:cstheme="minorHAnsi"/>
        </w:rPr>
        <w:t xml:space="preserve"> </w:t>
      </w:r>
      <w:r w:rsidRPr="002954F2">
        <w:rPr>
          <w:rFonts w:cstheme="minorHAnsi"/>
        </w:rPr>
        <w:t>“</w:t>
      </w:r>
      <w:r w:rsidR="00AA6816" w:rsidRPr="002954F2">
        <w:rPr>
          <w:rFonts w:cstheme="minorHAnsi"/>
        </w:rPr>
        <w:t>los estándares regulatorios o taxonomías en la elección de los KPI relevantes</w:t>
      </w:r>
      <w:r w:rsidRPr="002954F2">
        <w:rPr>
          <w:rFonts w:cstheme="minorHAnsi"/>
        </w:rPr>
        <w:t>”, también en “</w:t>
      </w:r>
      <w:r w:rsidR="00AA6816" w:rsidRPr="002954F2">
        <w:rPr>
          <w:rFonts w:cstheme="minorHAnsi"/>
        </w:rPr>
        <w:t>las referencias a las metas y objetivos establecidos en acuerdos internacionales, como el Acuerdo de París u ODS, pueden resultar útiles (p. 13).</w:t>
      </w:r>
    </w:p>
    <w:p w:rsidR="00AA6816" w:rsidRPr="002954F2" w:rsidRDefault="00AA6816" w:rsidP="00F85A38">
      <w:pPr>
        <w:pStyle w:val="Prrafodelista"/>
        <w:spacing w:after="0" w:line="240" w:lineRule="auto"/>
        <w:ind w:left="0"/>
        <w:jc w:val="both"/>
        <w:rPr>
          <w:rFonts w:cstheme="minorHAnsi"/>
        </w:rPr>
      </w:pPr>
    </w:p>
    <w:p w:rsidR="00843F1F" w:rsidRPr="002954F2" w:rsidRDefault="00C51468" w:rsidP="00F85A38">
      <w:pPr>
        <w:pStyle w:val="Prrafodelista"/>
        <w:spacing w:after="0" w:line="240" w:lineRule="auto"/>
        <w:ind w:left="0"/>
        <w:jc w:val="both"/>
        <w:rPr>
          <w:rFonts w:cstheme="minorHAnsi"/>
        </w:rPr>
      </w:pPr>
      <w:r w:rsidRPr="002954F2">
        <w:rPr>
          <w:rFonts w:cstheme="minorHAnsi"/>
        </w:rPr>
        <w:t>D</w:t>
      </w:r>
      <w:r w:rsidR="00AA6816" w:rsidRPr="002954F2">
        <w:rPr>
          <w:rFonts w:cstheme="minorHAnsi"/>
        </w:rPr>
        <w:t>esde una perspectiva de sostenibilidad</w:t>
      </w:r>
      <w:r w:rsidR="00A87E86" w:rsidRPr="002954F2">
        <w:rPr>
          <w:rFonts w:cstheme="minorHAnsi"/>
        </w:rPr>
        <w:t>/</w:t>
      </w:r>
      <w:r w:rsidR="00AA6816" w:rsidRPr="002954F2">
        <w:rPr>
          <w:rFonts w:cstheme="minorHAnsi"/>
        </w:rPr>
        <w:t>ESG</w:t>
      </w:r>
      <w:r w:rsidR="00A87E86" w:rsidRPr="002954F2">
        <w:rPr>
          <w:rFonts w:cstheme="minorHAnsi"/>
        </w:rPr>
        <w:t>,</w:t>
      </w:r>
      <w:r w:rsidR="00AA6816" w:rsidRPr="002954F2">
        <w:rPr>
          <w:rFonts w:cstheme="minorHAnsi"/>
        </w:rPr>
        <w:t xml:space="preserve"> </w:t>
      </w:r>
      <w:r w:rsidR="00A87E86" w:rsidRPr="002954F2">
        <w:rPr>
          <w:rFonts w:cstheme="minorHAnsi"/>
        </w:rPr>
        <w:t>la materialidad de los KPI se debe basar</w:t>
      </w:r>
      <w:r w:rsidR="00AA6816" w:rsidRPr="002954F2">
        <w:rPr>
          <w:rFonts w:cstheme="minorHAnsi"/>
        </w:rPr>
        <w:t xml:space="preserve"> </w:t>
      </w:r>
      <w:r w:rsidR="00A87E86" w:rsidRPr="002954F2">
        <w:rPr>
          <w:rFonts w:cstheme="minorHAnsi"/>
        </w:rPr>
        <w:t>“</w:t>
      </w:r>
      <w:r w:rsidR="00AA6816" w:rsidRPr="002954F2">
        <w:rPr>
          <w:rFonts w:cstheme="minorHAnsi"/>
        </w:rPr>
        <w:t>en una evaluación de la materialidad del negocio del emisor</w:t>
      </w:r>
      <w:r w:rsidR="00A87E86" w:rsidRPr="002954F2">
        <w:rPr>
          <w:rFonts w:cstheme="minorHAnsi"/>
        </w:rPr>
        <w:t>” y los</w:t>
      </w:r>
      <w:r w:rsidR="00AA6816" w:rsidRPr="002954F2">
        <w:rPr>
          <w:rFonts w:cstheme="minorHAnsi"/>
        </w:rPr>
        <w:t xml:space="preserve"> </w:t>
      </w:r>
      <w:r w:rsidR="00A87E86" w:rsidRPr="002954F2">
        <w:rPr>
          <w:rFonts w:cstheme="minorHAnsi"/>
        </w:rPr>
        <w:t>“</w:t>
      </w:r>
      <w:r w:rsidR="00AA6816" w:rsidRPr="002954F2">
        <w:rPr>
          <w:rFonts w:cstheme="minorHAnsi"/>
        </w:rPr>
        <w:t>KPI materiales deben ser consistentes con la estrategia del emisor y hacer referencia a un núcleo, significativo y actividad comercial relevante, bajo el control del emisor</w:t>
      </w:r>
      <w:r w:rsidR="00A87E86" w:rsidRPr="002954F2">
        <w:rPr>
          <w:rFonts w:cstheme="minorHAnsi"/>
        </w:rPr>
        <w:t>” (p. 13)</w:t>
      </w:r>
      <w:r w:rsidR="00AA6816" w:rsidRPr="002954F2">
        <w:rPr>
          <w:rFonts w:cstheme="minorHAnsi"/>
        </w:rPr>
        <w:t xml:space="preserve">. </w:t>
      </w:r>
    </w:p>
    <w:p w:rsidR="003766CB" w:rsidRPr="002954F2" w:rsidRDefault="003766CB" w:rsidP="00F85A38">
      <w:pPr>
        <w:spacing w:after="0" w:line="240" w:lineRule="auto"/>
        <w:jc w:val="both"/>
        <w:rPr>
          <w:rFonts w:cstheme="minorHAnsi"/>
          <w:lang w:val="es-MX"/>
        </w:rPr>
      </w:pPr>
    </w:p>
    <w:p w:rsidR="003766CB" w:rsidRPr="002954F2" w:rsidRDefault="003766CB" w:rsidP="00F85A38">
      <w:pPr>
        <w:pStyle w:val="Prrafodelista"/>
        <w:numPr>
          <w:ilvl w:val="0"/>
          <w:numId w:val="2"/>
        </w:numPr>
        <w:spacing w:after="0" w:line="240" w:lineRule="auto"/>
        <w:ind w:left="1134" w:hanging="283"/>
        <w:jc w:val="both"/>
        <w:rPr>
          <w:rFonts w:cstheme="minorHAnsi"/>
          <w:b/>
          <w:i/>
          <w:lang w:val="es-MX"/>
        </w:rPr>
      </w:pPr>
      <w:r w:rsidRPr="002954F2">
        <w:rPr>
          <w:rFonts w:cstheme="minorHAnsi"/>
          <w:b/>
          <w:i/>
          <w:lang w:val="es-MX"/>
        </w:rPr>
        <w:t>Bonos Vinculados a la Sostenibilidad</w:t>
      </w:r>
    </w:p>
    <w:p w:rsidR="00C4167E" w:rsidRPr="002954F2" w:rsidRDefault="00C4167E" w:rsidP="00F85A38">
      <w:pPr>
        <w:spacing w:after="0" w:line="240" w:lineRule="auto"/>
        <w:jc w:val="both"/>
        <w:rPr>
          <w:rFonts w:cstheme="minorHAnsi"/>
        </w:rPr>
      </w:pPr>
    </w:p>
    <w:p w:rsidR="009556A3" w:rsidRDefault="00485308"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2954F2">
        <w:rPr>
          <w:rFonts w:asciiTheme="minorHAnsi" w:hAnsiTheme="minorHAnsi" w:cstheme="minorHAnsi"/>
          <w:sz w:val="22"/>
          <w:szCs w:val="22"/>
        </w:rPr>
        <w:t xml:space="preserve">Según BYMA (2022 b), </w:t>
      </w:r>
      <w:r w:rsidR="00D75C3E">
        <w:rPr>
          <w:rFonts w:asciiTheme="minorHAnsi" w:hAnsiTheme="minorHAnsi" w:cstheme="minorHAnsi"/>
          <w:sz w:val="22"/>
          <w:szCs w:val="22"/>
        </w:rPr>
        <w:t>p</w:t>
      </w:r>
      <w:r w:rsidR="00511D51" w:rsidRPr="002954F2">
        <w:rPr>
          <w:rFonts w:asciiTheme="minorHAnsi" w:hAnsiTheme="minorHAnsi" w:cstheme="minorHAnsi"/>
          <w:sz w:val="22"/>
          <w:szCs w:val="22"/>
        </w:rPr>
        <w:t xml:space="preserve">ara </w:t>
      </w:r>
      <w:r w:rsidR="00DE5161">
        <w:rPr>
          <w:rFonts w:asciiTheme="minorHAnsi" w:hAnsiTheme="minorHAnsi" w:cstheme="minorHAnsi"/>
          <w:sz w:val="22"/>
          <w:szCs w:val="22"/>
        </w:rPr>
        <w:t>emitir el Bono</w:t>
      </w:r>
      <w:r w:rsidR="00EA7B2E">
        <w:rPr>
          <w:rFonts w:asciiTheme="minorHAnsi" w:hAnsiTheme="minorHAnsi" w:cstheme="minorHAnsi"/>
          <w:sz w:val="22"/>
          <w:szCs w:val="22"/>
        </w:rPr>
        <w:t xml:space="preserve"> VS </w:t>
      </w:r>
      <w:r w:rsidR="00BA6084" w:rsidRPr="002954F2">
        <w:rPr>
          <w:rFonts w:asciiTheme="minorHAnsi" w:hAnsiTheme="minorHAnsi" w:cstheme="minorHAnsi"/>
          <w:sz w:val="22"/>
          <w:szCs w:val="22"/>
        </w:rPr>
        <w:t>se deben definir “</w:t>
      </w:r>
      <w:r w:rsidR="00511D51" w:rsidRPr="002954F2">
        <w:rPr>
          <w:rFonts w:asciiTheme="minorHAnsi" w:hAnsiTheme="minorHAnsi" w:cstheme="minorHAnsi"/>
          <w:sz w:val="22"/>
          <w:szCs w:val="22"/>
        </w:rPr>
        <w:t>los objetivos de desempeño en sostenibilidad (SPTs), los indicadores clave de desempeño (KPIs) con los que serán evaluados, los cambios potenciales en las características financieras y/o estructurales del Bono VS y los eventos desencadenantes que conducen a los mismos</w:t>
      </w:r>
      <w:r w:rsidR="00BA6084" w:rsidRPr="002954F2">
        <w:rPr>
          <w:rFonts w:asciiTheme="minorHAnsi" w:hAnsiTheme="minorHAnsi" w:cstheme="minorHAnsi"/>
          <w:sz w:val="22"/>
          <w:szCs w:val="22"/>
        </w:rPr>
        <w:t>”</w:t>
      </w:r>
      <w:r w:rsidR="00511D51" w:rsidRPr="002954F2">
        <w:rPr>
          <w:rFonts w:asciiTheme="minorHAnsi" w:hAnsiTheme="minorHAnsi" w:cstheme="minorHAnsi"/>
          <w:sz w:val="22"/>
          <w:szCs w:val="22"/>
        </w:rPr>
        <w:t>.</w:t>
      </w:r>
      <w:r w:rsidR="00AF0429" w:rsidRPr="002954F2">
        <w:rPr>
          <w:rFonts w:asciiTheme="minorHAnsi" w:hAnsiTheme="minorHAnsi" w:cstheme="minorHAnsi"/>
          <w:sz w:val="22"/>
          <w:szCs w:val="22"/>
        </w:rPr>
        <w:t xml:space="preserve"> </w:t>
      </w:r>
    </w:p>
    <w:p w:rsidR="009556A3" w:rsidRDefault="009556A3"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C4167E" w:rsidRPr="002954F2" w:rsidRDefault="00BA6084"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2954F2">
        <w:rPr>
          <w:rFonts w:asciiTheme="minorHAnsi" w:hAnsiTheme="minorHAnsi" w:cstheme="minorHAnsi"/>
          <w:sz w:val="22"/>
          <w:szCs w:val="22"/>
        </w:rPr>
        <w:t>L</w:t>
      </w:r>
      <w:r w:rsidR="00511D51" w:rsidRPr="002954F2">
        <w:rPr>
          <w:rFonts w:asciiTheme="minorHAnsi" w:hAnsiTheme="minorHAnsi" w:cstheme="minorHAnsi"/>
          <w:sz w:val="22"/>
          <w:szCs w:val="22"/>
        </w:rPr>
        <w:t>os beneficios de la emisión</w:t>
      </w:r>
      <w:r w:rsidRPr="002954F2">
        <w:rPr>
          <w:rFonts w:asciiTheme="minorHAnsi" w:hAnsiTheme="minorHAnsi" w:cstheme="minorHAnsi"/>
          <w:sz w:val="22"/>
          <w:szCs w:val="22"/>
        </w:rPr>
        <w:t xml:space="preserve"> de este tipo de bonos (</w:t>
      </w:r>
      <w:r w:rsidR="00C4167E" w:rsidRPr="002954F2">
        <w:rPr>
          <w:rFonts w:asciiTheme="minorHAnsi" w:hAnsiTheme="minorHAnsi" w:cstheme="minorHAnsi"/>
          <w:sz w:val="22"/>
          <w:szCs w:val="22"/>
        </w:rPr>
        <w:t>a</w:t>
      </w:r>
      <w:r w:rsidRPr="002954F2">
        <w:rPr>
          <w:rFonts w:asciiTheme="minorHAnsi" w:hAnsiTheme="minorHAnsi" w:cstheme="minorHAnsi"/>
          <w:sz w:val="22"/>
          <w:szCs w:val="22"/>
        </w:rPr>
        <w:t xml:space="preserve"> diferencia de los </w:t>
      </w:r>
      <w:hyperlink r:id="rId22" w:tgtFrame="_blank" w:history="1">
        <w:r w:rsidRPr="002954F2">
          <w:rPr>
            <w:rStyle w:val="Hipervnculo"/>
            <w:rFonts w:asciiTheme="minorHAnsi" w:hAnsiTheme="minorHAnsi" w:cstheme="minorHAnsi"/>
            <w:bCs/>
            <w:color w:val="auto"/>
            <w:sz w:val="22"/>
            <w:szCs w:val="22"/>
            <w:u w:val="none"/>
            <w:bdr w:val="none" w:sz="0" w:space="0" w:color="auto" w:frame="1"/>
          </w:rPr>
          <w:t>Bonos Verdes, los Sociales o Sustentables</w:t>
        </w:r>
      </w:hyperlink>
      <w:r w:rsidRPr="002954F2">
        <w:rPr>
          <w:rFonts w:asciiTheme="minorHAnsi" w:hAnsiTheme="minorHAnsi" w:cstheme="minorHAnsi"/>
          <w:sz w:val="22"/>
          <w:szCs w:val="22"/>
        </w:rPr>
        <w:t>) no se encuentran</w:t>
      </w:r>
      <w:r w:rsidR="00511D51" w:rsidRPr="002954F2">
        <w:rPr>
          <w:rFonts w:asciiTheme="minorHAnsi" w:hAnsiTheme="minorHAnsi" w:cstheme="minorHAnsi"/>
          <w:sz w:val="22"/>
          <w:szCs w:val="22"/>
        </w:rPr>
        <w:t xml:space="preserve"> </w:t>
      </w:r>
      <w:r w:rsidRPr="002954F2">
        <w:rPr>
          <w:rFonts w:asciiTheme="minorHAnsi" w:hAnsiTheme="minorHAnsi" w:cstheme="minorHAnsi"/>
          <w:sz w:val="22"/>
          <w:szCs w:val="22"/>
        </w:rPr>
        <w:t>“</w:t>
      </w:r>
      <w:r w:rsidR="00511D51" w:rsidRPr="002954F2">
        <w:rPr>
          <w:rFonts w:asciiTheme="minorHAnsi" w:hAnsiTheme="minorHAnsi" w:cstheme="minorHAnsi"/>
          <w:sz w:val="22"/>
          <w:szCs w:val="22"/>
        </w:rPr>
        <w:t>ligados a proyectos sociales y/o verdes elegibles, sino propósitos generales del emisor, por lo que el uso específico de los fondos no es determinante para su categorización</w:t>
      </w:r>
      <w:r w:rsidRPr="002954F2">
        <w:rPr>
          <w:rFonts w:asciiTheme="minorHAnsi" w:hAnsiTheme="minorHAnsi" w:cstheme="minorHAnsi"/>
          <w:sz w:val="22"/>
          <w:szCs w:val="22"/>
        </w:rPr>
        <w:t>”</w:t>
      </w:r>
      <w:r w:rsidR="00511D51" w:rsidRPr="002954F2">
        <w:rPr>
          <w:rFonts w:asciiTheme="minorHAnsi" w:hAnsiTheme="minorHAnsi" w:cstheme="minorHAnsi"/>
          <w:sz w:val="22"/>
          <w:szCs w:val="22"/>
        </w:rPr>
        <w:t>.</w:t>
      </w:r>
      <w:r w:rsidR="009C0B29" w:rsidRPr="002954F2">
        <w:rPr>
          <w:rFonts w:asciiTheme="minorHAnsi" w:hAnsiTheme="minorHAnsi" w:cstheme="minorHAnsi"/>
          <w:sz w:val="22"/>
          <w:szCs w:val="22"/>
        </w:rPr>
        <w:t xml:space="preserve"> (BYMA</w:t>
      </w:r>
      <w:r w:rsidR="00877740" w:rsidRPr="002954F2">
        <w:rPr>
          <w:rFonts w:asciiTheme="minorHAnsi" w:hAnsiTheme="minorHAnsi" w:cstheme="minorHAnsi"/>
          <w:sz w:val="22"/>
          <w:szCs w:val="22"/>
        </w:rPr>
        <w:t>, 2022 b).</w:t>
      </w:r>
    </w:p>
    <w:p w:rsidR="00012325" w:rsidRPr="002954F2" w:rsidRDefault="00012325"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511D51" w:rsidRPr="002954F2" w:rsidRDefault="00511D51" w:rsidP="00F85A38">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lang w:val="es-MX"/>
        </w:rPr>
      </w:pPr>
      <w:r w:rsidRPr="002954F2">
        <w:rPr>
          <w:rFonts w:asciiTheme="minorHAnsi" w:hAnsiTheme="minorHAnsi" w:cstheme="minorHAnsi"/>
          <w:sz w:val="22"/>
          <w:szCs w:val="22"/>
        </w:rPr>
        <w:t>Durante la vida del bono el emisor deberá remitir a BYMA para su difusión un informe sobre el resultado de los indicadores clave de desempeño (KPIs), con respecto a cada objetivo de desempeño en sostenibilidad (SPTs). Dicha información deberá contar con ver</w:t>
      </w:r>
      <w:r w:rsidR="005C24A2" w:rsidRPr="002954F2">
        <w:rPr>
          <w:rFonts w:asciiTheme="minorHAnsi" w:hAnsiTheme="minorHAnsi" w:cstheme="minorHAnsi"/>
          <w:sz w:val="22"/>
          <w:szCs w:val="22"/>
        </w:rPr>
        <w:t>ificación externa independiente</w:t>
      </w:r>
      <w:r w:rsidR="005C24A2" w:rsidRPr="002954F2">
        <w:rPr>
          <w:rFonts w:asciiTheme="minorHAnsi" w:hAnsiTheme="minorHAnsi" w:cstheme="minorHAnsi"/>
          <w:sz w:val="22"/>
          <w:szCs w:val="22"/>
          <w:lang w:val="es-MX"/>
        </w:rPr>
        <w:t xml:space="preserve"> (BYMA, 2022 b).</w:t>
      </w:r>
    </w:p>
    <w:p w:rsidR="00174D1F" w:rsidRPr="002954F2" w:rsidRDefault="00174D1F"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AF0429" w:rsidRPr="002954F2" w:rsidRDefault="00AF0429"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2954F2">
        <w:rPr>
          <w:rFonts w:asciiTheme="minorHAnsi" w:hAnsiTheme="minorHAnsi" w:cstheme="minorHAnsi"/>
          <w:sz w:val="22"/>
          <w:szCs w:val="22"/>
        </w:rPr>
        <w:t xml:space="preserve">También se expresa que esta </w:t>
      </w:r>
      <w:r w:rsidR="00511D51" w:rsidRPr="002954F2">
        <w:rPr>
          <w:rFonts w:asciiTheme="minorHAnsi" w:hAnsiTheme="minorHAnsi" w:cstheme="minorHAnsi"/>
          <w:sz w:val="22"/>
          <w:szCs w:val="22"/>
        </w:rPr>
        <w:t xml:space="preserve">iniciativa se encuentra </w:t>
      </w:r>
      <w:r w:rsidRPr="002954F2">
        <w:rPr>
          <w:rFonts w:asciiTheme="minorHAnsi" w:hAnsiTheme="minorHAnsi" w:cstheme="minorHAnsi"/>
          <w:sz w:val="22"/>
          <w:szCs w:val="22"/>
        </w:rPr>
        <w:t>alineada a</w:t>
      </w:r>
      <w:r w:rsidR="00511D51" w:rsidRPr="002954F2">
        <w:rPr>
          <w:rFonts w:asciiTheme="minorHAnsi" w:hAnsiTheme="minorHAnsi" w:cstheme="minorHAnsi"/>
          <w:sz w:val="22"/>
          <w:szCs w:val="22"/>
        </w:rPr>
        <w:t xml:space="preserve"> la estrategia de de</w:t>
      </w:r>
      <w:r w:rsidRPr="002954F2">
        <w:rPr>
          <w:rFonts w:asciiTheme="minorHAnsi" w:hAnsiTheme="minorHAnsi" w:cstheme="minorHAnsi"/>
          <w:sz w:val="22"/>
          <w:szCs w:val="22"/>
        </w:rPr>
        <w:t>sarrollo sostenible de BYMA que “como miembro de la Iniciativa de Bolsas de Valores Sostenibles” ha abordado distintos proyectos, menciona la “creación del</w:t>
      </w:r>
      <w:r w:rsidR="006860F4" w:rsidRPr="002954F2">
        <w:rPr>
          <w:rFonts w:asciiTheme="minorHAnsi" w:hAnsiTheme="minorHAnsi" w:cstheme="minorHAnsi"/>
          <w:sz w:val="22"/>
          <w:szCs w:val="22"/>
        </w:rPr>
        <w:t xml:space="preserve"> </w:t>
      </w:r>
      <w:hyperlink r:id="rId23" w:tgtFrame="_blank" w:history="1">
        <w:r w:rsidRPr="002954F2">
          <w:rPr>
            <w:rStyle w:val="Hipervnculo"/>
            <w:rFonts w:asciiTheme="minorHAnsi" w:hAnsiTheme="minorHAnsi" w:cstheme="minorHAnsi"/>
            <w:b/>
            <w:bCs/>
            <w:color w:val="auto"/>
            <w:sz w:val="22"/>
            <w:szCs w:val="22"/>
            <w:u w:val="none"/>
            <w:bdr w:val="none" w:sz="0" w:space="0" w:color="auto" w:frame="1"/>
          </w:rPr>
          <w:t>Panel de Gobierno Corporativo</w:t>
        </w:r>
      </w:hyperlink>
      <w:r w:rsidRPr="002954F2">
        <w:rPr>
          <w:rFonts w:asciiTheme="minorHAnsi" w:hAnsiTheme="minorHAnsi" w:cstheme="minorHAnsi"/>
          <w:sz w:val="22"/>
          <w:szCs w:val="22"/>
        </w:rPr>
        <w:t>, el lanzamiento del</w:t>
      </w:r>
      <w:r w:rsidR="006860F4" w:rsidRPr="002954F2">
        <w:rPr>
          <w:rFonts w:asciiTheme="minorHAnsi" w:hAnsiTheme="minorHAnsi" w:cstheme="minorHAnsi"/>
          <w:sz w:val="22"/>
          <w:szCs w:val="22"/>
        </w:rPr>
        <w:t xml:space="preserve"> </w:t>
      </w:r>
      <w:hyperlink r:id="rId24" w:tgtFrame="_blank" w:history="1">
        <w:r w:rsidRPr="002954F2">
          <w:rPr>
            <w:rStyle w:val="Hipervnculo"/>
            <w:rFonts w:asciiTheme="minorHAnsi" w:hAnsiTheme="minorHAnsi" w:cstheme="minorHAnsi"/>
            <w:b/>
            <w:bCs/>
            <w:color w:val="auto"/>
            <w:sz w:val="22"/>
            <w:szCs w:val="22"/>
            <w:u w:val="none"/>
            <w:bdr w:val="none" w:sz="0" w:space="0" w:color="auto" w:frame="1"/>
          </w:rPr>
          <w:t>Índice de Sustentabilidad</w:t>
        </w:r>
      </w:hyperlink>
      <w:r w:rsidR="006860F4" w:rsidRPr="002954F2">
        <w:rPr>
          <w:rFonts w:asciiTheme="minorHAnsi" w:hAnsiTheme="minorHAnsi" w:cstheme="minorHAnsi"/>
          <w:sz w:val="22"/>
          <w:szCs w:val="22"/>
        </w:rPr>
        <w:t xml:space="preserve"> </w:t>
      </w:r>
      <w:r w:rsidRPr="002954F2">
        <w:rPr>
          <w:rFonts w:asciiTheme="minorHAnsi" w:hAnsiTheme="minorHAnsi" w:cstheme="minorHAnsi"/>
          <w:sz w:val="22"/>
          <w:szCs w:val="22"/>
        </w:rPr>
        <w:t xml:space="preserve">de BYMA y </w:t>
      </w:r>
      <w:r w:rsidRPr="002954F2">
        <w:rPr>
          <w:rFonts w:asciiTheme="minorHAnsi" w:hAnsiTheme="minorHAnsi" w:cstheme="minorHAnsi"/>
          <w:b/>
          <w:sz w:val="22"/>
          <w:szCs w:val="22"/>
        </w:rPr>
        <w:t>el</w:t>
      </w:r>
      <w:r w:rsidR="006860F4" w:rsidRPr="002954F2">
        <w:rPr>
          <w:rFonts w:asciiTheme="minorHAnsi" w:hAnsiTheme="minorHAnsi" w:cstheme="minorHAnsi"/>
          <w:b/>
          <w:sz w:val="22"/>
          <w:szCs w:val="22"/>
        </w:rPr>
        <w:t xml:space="preserve"> </w:t>
      </w:r>
      <w:hyperlink r:id="rId25" w:tgtFrame="_blank" w:history="1">
        <w:r w:rsidRPr="002954F2">
          <w:rPr>
            <w:rStyle w:val="Hipervnculo"/>
            <w:rFonts w:asciiTheme="minorHAnsi" w:hAnsiTheme="minorHAnsi" w:cstheme="minorHAnsi"/>
            <w:b/>
            <w:bCs/>
            <w:color w:val="auto"/>
            <w:sz w:val="22"/>
            <w:szCs w:val="22"/>
            <w:u w:val="none"/>
            <w:bdr w:val="none" w:sz="0" w:space="0" w:color="auto" w:frame="1"/>
          </w:rPr>
          <w:t>Panel de Bonos Sociales, Verdes y Sustentables</w:t>
        </w:r>
      </w:hyperlink>
      <w:r w:rsidRPr="002954F2">
        <w:rPr>
          <w:rFonts w:asciiTheme="minorHAnsi" w:hAnsiTheme="minorHAnsi" w:cstheme="minorHAnsi"/>
          <w:sz w:val="22"/>
          <w:szCs w:val="22"/>
        </w:rPr>
        <w:t>”.</w:t>
      </w:r>
      <w:r w:rsidRPr="002954F2">
        <w:rPr>
          <w:rFonts w:asciiTheme="minorHAnsi" w:hAnsiTheme="minorHAnsi" w:cstheme="minorHAnsi"/>
          <w:sz w:val="22"/>
          <w:szCs w:val="22"/>
          <w:lang w:val="es-MX"/>
        </w:rPr>
        <w:t xml:space="preserve"> (BYMA, 2022 b).</w:t>
      </w:r>
    </w:p>
    <w:p w:rsidR="008D1248" w:rsidRPr="002954F2" w:rsidRDefault="008D1248" w:rsidP="00F85A38">
      <w:pPr>
        <w:spacing w:after="0" w:line="240" w:lineRule="auto"/>
        <w:rPr>
          <w:rFonts w:cstheme="minorHAnsi"/>
          <w:i/>
          <w:lang w:val="es-MX"/>
        </w:rPr>
      </w:pPr>
    </w:p>
    <w:p w:rsidR="00964E6C" w:rsidRPr="002954F2" w:rsidRDefault="00964E6C" w:rsidP="00F85A38">
      <w:pPr>
        <w:pStyle w:val="Ttulo2"/>
        <w:keepNext w:val="0"/>
        <w:keepLines w:val="0"/>
        <w:numPr>
          <w:ilvl w:val="0"/>
          <w:numId w:val="11"/>
        </w:numPr>
        <w:shd w:val="clear" w:color="auto" w:fill="FFFFFF"/>
        <w:spacing w:before="0" w:line="240" w:lineRule="auto"/>
        <w:ind w:left="1134" w:hanging="283"/>
        <w:textAlignment w:val="baseline"/>
        <w:rPr>
          <w:rFonts w:asciiTheme="minorHAnsi" w:hAnsiTheme="minorHAnsi" w:cstheme="minorHAnsi"/>
          <w:i/>
          <w:color w:val="auto"/>
          <w:sz w:val="22"/>
          <w:szCs w:val="22"/>
        </w:rPr>
      </w:pPr>
      <w:r w:rsidRPr="002954F2">
        <w:rPr>
          <w:rFonts w:asciiTheme="minorHAnsi" w:hAnsiTheme="minorHAnsi" w:cstheme="minorHAnsi"/>
          <w:i/>
          <w:color w:val="auto"/>
          <w:sz w:val="22"/>
          <w:szCs w:val="22"/>
        </w:rPr>
        <w:t>Bonos Sociales</w:t>
      </w:r>
      <w:r w:rsidR="005E4DD8" w:rsidRPr="002954F2">
        <w:rPr>
          <w:rFonts w:asciiTheme="minorHAnsi" w:hAnsiTheme="minorHAnsi" w:cstheme="minorHAnsi"/>
          <w:i/>
          <w:color w:val="auto"/>
          <w:sz w:val="22"/>
          <w:szCs w:val="22"/>
        </w:rPr>
        <w:t>,</w:t>
      </w:r>
      <w:r w:rsidRPr="002954F2">
        <w:rPr>
          <w:rFonts w:asciiTheme="minorHAnsi" w:hAnsiTheme="minorHAnsi" w:cstheme="minorHAnsi"/>
          <w:i/>
          <w:color w:val="auto"/>
          <w:sz w:val="22"/>
          <w:szCs w:val="22"/>
        </w:rPr>
        <w:t xml:space="preserve"> Bonos Verdes</w:t>
      </w:r>
      <w:r w:rsidR="005E4DD8" w:rsidRPr="002954F2">
        <w:rPr>
          <w:rFonts w:asciiTheme="minorHAnsi" w:hAnsiTheme="minorHAnsi" w:cstheme="minorHAnsi"/>
          <w:i/>
          <w:color w:val="auto"/>
          <w:sz w:val="22"/>
          <w:szCs w:val="22"/>
        </w:rPr>
        <w:t xml:space="preserve"> y Bonos Sustentables.</w:t>
      </w:r>
    </w:p>
    <w:p w:rsidR="00964E6C" w:rsidRPr="002954F2" w:rsidRDefault="00964E6C" w:rsidP="00F85A38">
      <w:pPr>
        <w:pStyle w:val="Ttulo2"/>
        <w:keepNext w:val="0"/>
        <w:keepLines w:val="0"/>
        <w:shd w:val="clear" w:color="auto" w:fill="FFFFFF"/>
        <w:spacing w:before="0" w:line="240" w:lineRule="auto"/>
        <w:jc w:val="both"/>
        <w:textAlignment w:val="baseline"/>
        <w:rPr>
          <w:rFonts w:asciiTheme="minorHAnsi" w:hAnsiTheme="minorHAnsi" w:cstheme="minorHAnsi"/>
          <w:b w:val="0"/>
          <w:color w:val="auto"/>
          <w:sz w:val="22"/>
          <w:szCs w:val="22"/>
        </w:rPr>
      </w:pPr>
    </w:p>
    <w:p w:rsidR="00964E6C" w:rsidRPr="002954F2" w:rsidRDefault="002E057E" w:rsidP="00F85A38">
      <w:pPr>
        <w:pStyle w:val="Ttulo2"/>
        <w:keepNext w:val="0"/>
        <w:keepLines w:val="0"/>
        <w:shd w:val="clear" w:color="auto" w:fill="FFFFFF"/>
        <w:spacing w:before="0" w:line="240" w:lineRule="auto"/>
        <w:jc w:val="both"/>
        <w:textAlignment w:val="baseline"/>
        <w:rPr>
          <w:rFonts w:asciiTheme="minorHAnsi" w:hAnsiTheme="minorHAnsi" w:cstheme="minorHAnsi"/>
          <w:b w:val="0"/>
          <w:color w:val="auto"/>
          <w:sz w:val="22"/>
          <w:szCs w:val="22"/>
        </w:rPr>
      </w:pPr>
      <w:r>
        <w:rPr>
          <w:rFonts w:asciiTheme="minorHAnsi" w:hAnsiTheme="minorHAnsi" w:cstheme="minorHAnsi"/>
          <w:b w:val="0"/>
          <w:color w:val="auto"/>
          <w:sz w:val="22"/>
          <w:szCs w:val="22"/>
        </w:rPr>
        <w:t>En (BYMA, s.f.</w:t>
      </w:r>
      <w:r w:rsidR="00964E6C" w:rsidRPr="002954F2">
        <w:rPr>
          <w:rFonts w:asciiTheme="minorHAnsi" w:hAnsiTheme="minorHAnsi" w:cstheme="minorHAnsi"/>
          <w:b w:val="0"/>
          <w:color w:val="auto"/>
          <w:sz w:val="22"/>
          <w:szCs w:val="22"/>
        </w:rPr>
        <w:t xml:space="preserve"> c) también se informa que:</w:t>
      </w:r>
    </w:p>
    <w:p w:rsidR="00681B32" w:rsidRPr="002954F2" w:rsidRDefault="00681B32" w:rsidP="00F85A38">
      <w:pPr>
        <w:pStyle w:val="Ttulo2"/>
        <w:keepNext w:val="0"/>
        <w:keepLines w:val="0"/>
        <w:shd w:val="clear" w:color="auto" w:fill="FFFFFF"/>
        <w:spacing w:before="0" w:line="240" w:lineRule="auto"/>
        <w:textAlignment w:val="baseline"/>
        <w:rPr>
          <w:rFonts w:asciiTheme="minorHAnsi" w:hAnsiTheme="minorHAnsi" w:cstheme="minorHAnsi"/>
          <w:color w:val="auto"/>
          <w:sz w:val="22"/>
          <w:szCs w:val="22"/>
        </w:rPr>
      </w:pPr>
    </w:p>
    <w:p w:rsidR="00681B32" w:rsidRPr="002954F2" w:rsidRDefault="00681B32" w:rsidP="00F85A38">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2954F2">
        <w:rPr>
          <w:rFonts w:asciiTheme="minorHAnsi" w:hAnsiTheme="minorHAnsi" w:cstheme="minorHAnsi"/>
          <w:sz w:val="22"/>
          <w:szCs w:val="22"/>
        </w:rPr>
        <w:t>Los Social Bond Principles (SBP) definen los Bonos Sociales como cualquier tipo de bono en el que los fondos se aplicarán exclusivamente para financiar o refinanciar, en parte o en su totalidad, proyectos sociales elegibles, ya sean nuevos y/o existentes; y que estén alineados con los cuatro componentes principales de los SBP. Los proyectos sociales tienen por objetivo ayudar a abordar o mitigar un determinado problema social y/o conseguir resultados sociales positivos en especial, pero no exclusivamente, para un determinado grupo de la población.</w:t>
      </w:r>
      <w:r w:rsidR="00BE27F6">
        <w:rPr>
          <w:rFonts w:asciiTheme="minorHAnsi" w:hAnsiTheme="minorHAnsi" w:cstheme="minorHAnsi"/>
          <w:sz w:val="22"/>
          <w:szCs w:val="22"/>
        </w:rPr>
        <w:t xml:space="preserve"> (BYMA, s. f. </w:t>
      </w:r>
      <w:r w:rsidR="00964E6C" w:rsidRPr="002954F2">
        <w:rPr>
          <w:rFonts w:asciiTheme="minorHAnsi" w:hAnsiTheme="minorHAnsi" w:cstheme="minorHAnsi"/>
          <w:sz w:val="22"/>
          <w:szCs w:val="22"/>
        </w:rPr>
        <w:t>c).</w:t>
      </w:r>
    </w:p>
    <w:p w:rsidR="00964E6C" w:rsidRPr="002954F2" w:rsidRDefault="00964E6C" w:rsidP="00F85A38">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p>
    <w:p w:rsidR="00964E6C" w:rsidRPr="002954F2" w:rsidRDefault="00964E6C" w:rsidP="00F85A38">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2954F2">
        <w:rPr>
          <w:rFonts w:asciiTheme="minorHAnsi" w:hAnsiTheme="minorHAnsi" w:cstheme="minorHAnsi"/>
          <w:sz w:val="22"/>
          <w:szCs w:val="22"/>
        </w:rPr>
        <w:t>Mientras que los Bonos Verdes:</w:t>
      </w:r>
    </w:p>
    <w:p w:rsidR="00681B32" w:rsidRPr="002954F2" w:rsidRDefault="00681B32" w:rsidP="00F85A38">
      <w:pPr>
        <w:shd w:val="clear" w:color="auto" w:fill="FFFFFF"/>
        <w:spacing w:after="0" w:line="240" w:lineRule="auto"/>
        <w:jc w:val="both"/>
        <w:textAlignment w:val="baseline"/>
        <w:rPr>
          <w:rFonts w:cstheme="minorHAnsi"/>
        </w:rPr>
      </w:pPr>
    </w:p>
    <w:p w:rsidR="005E4DD8" w:rsidRPr="002954F2" w:rsidRDefault="00681B32" w:rsidP="00F85A38">
      <w:pPr>
        <w:pStyle w:val="NormalWeb"/>
        <w:shd w:val="clear" w:color="auto" w:fill="FFFFFF"/>
        <w:spacing w:before="0" w:beforeAutospacing="0" w:after="0" w:afterAutospacing="0"/>
        <w:ind w:left="720"/>
        <w:jc w:val="both"/>
        <w:textAlignment w:val="baseline"/>
        <w:rPr>
          <w:rFonts w:asciiTheme="minorHAnsi" w:hAnsiTheme="minorHAnsi" w:cstheme="minorHAnsi"/>
          <w:sz w:val="22"/>
          <w:szCs w:val="22"/>
        </w:rPr>
      </w:pPr>
      <w:r w:rsidRPr="002954F2">
        <w:rPr>
          <w:rFonts w:asciiTheme="minorHAnsi" w:hAnsiTheme="minorHAnsi" w:cstheme="minorHAnsi"/>
          <w:sz w:val="22"/>
          <w:szCs w:val="22"/>
        </w:rPr>
        <w:lastRenderedPageBreak/>
        <w:t>Los Green Bond Principles (GBP) definen los Bonos Verdes como cualquier tipo de bono en el que los fondos se aplicarán exclusivamente para financiar, o refinanciar, ya sea en parte o en su totalidad, proyectos verdes elegibles, nuevos o existentes y que se encuentren en línea con los cuatro componentes principales de los GBP. Climate Bonds Initiative define a los bonos verdes como aquellos bonos donde el uso de los recursos es segregado para financiar nuevos proyectos y también refinanciar existentes con beneficios ambientales.</w:t>
      </w:r>
      <w:r w:rsidR="00896FCD">
        <w:rPr>
          <w:rFonts w:asciiTheme="minorHAnsi" w:hAnsiTheme="minorHAnsi" w:cstheme="minorHAnsi"/>
          <w:sz w:val="22"/>
          <w:szCs w:val="22"/>
        </w:rPr>
        <w:t xml:space="preserve"> (BYMA, s.f.</w:t>
      </w:r>
      <w:r w:rsidR="00964E6C" w:rsidRPr="002954F2">
        <w:rPr>
          <w:rFonts w:asciiTheme="minorHAnsi" w:hAnsiTheme="minorHAnsi" w:cstheme="minorHAnsi"/>
          <w:sz w:val="22"/>
          <w:szCs w:val="22"/>
        </w:rPr>
        <w:t xml:space="preserve"> c).</w:t>
      </w:r>
    </w:p>
    <w:p w:rsidR="0077373D" w:rsidRPr="002954F2" w:rsidRDefault="0077373D" w:rsidP="00F85A38">
      <w:pPr>
        <w:pStyle w:val="Ttulo2"/>
        <w:keepNext w:val="0"/>
        <w:keepLines w:val="0"/>
        <w:shd w:val="clear" w:color="auto" w:fill="FFFFFF"/>
        <w:spacing w:before="0" w:line="240" w:lineRule="auto"/>
        <w:jc w:val="both"/>
        <w:textAlignment w:val="baseline"/>
        <w:rPr>
          <w:rFonts w:asciiTheme="minorHAnsi" w:hAnsiTheme="minorHAnsi" w:cstheme="minorHAnsi"/>
          <w:b w:val="0"/>
          <w:color w:val="auto"/>
          <w:sz w:val="22"/>
          <w:szCs w:val="22"/>
        </w:rPr>
      </w:pPr>
    </w:p>
    <w:p w:rsidR="005E4DD8" w:rsidRPr="002954F2" w:rsidRDefault="005E4DD8" w:rsidP="00F85A38">
      <w:pPr>
        <w:pStyle w:val="Ttulo2"/>
        <w:keepNext w:val="0"/>
        <w:keepLines w:val="0"/>
        <w:shd w:val="clear" w:color="auto" w:fill="FFFFFF"/>
        <w:spacing w:before="0" w:line="240" w:lineRule="auto"/>
        <w:jc w:val="both"/>
        <w:textAlignment w:val="baseline"/>
        <w:rPr>
          <w:rFonts w:asciiTheme="minorHAnsi" w:hAnsiTheme="minorHAnsi" w:cstheme="minorHAnsi"/>
          <w:b w:val="0"/>
          <w:color w:val="auto"/>
          <w:sz w:val="22"/>
          <w:szCs w:val="22"/>
        </w:rPr>
      </w:pPr>
      <w:r w:rsidRPr="002954F2">
        <w:rPr>
          <w:rFonts w:asciiTheme="minorHAnsi" w:hAnsiTheme="minorHAnsi" w:cstheme="minorHAnsi"/>
          <w:b w:val="0"/>
          <w:color w:val="auto"/>
          <w:sz w:val="22"/>
          <w:szCs w:val="22"/>
        </w:rPr>
        <w:t>Se detecta que:</w:t>
      </w:r>
    </w:p>
    <w:p w:rsidR="005E4DD8" w:rsidRPr="002954F2" w:rsidRDefault="005E4DD8" w:rsidP="00F85A38">
      <w:pPr>
        <w:spacing w:after="0" w:line="240" w:lineRule="auto"/>
        <w:rPr>
          <w:rFonts w:cstheme="minorHAnsi"/>
        </w:rPr>
      </w:pPr>
    </w:p>
    <w:p w:rsidR="005E4DD8" w:rsidRPr="002954F2" w:rsidRDefault="005E4DD8" w:rsidP="00F85A38">
      <w:pPr>
        <w:pStyle w:val="Ttulo2"/>
        <w:keepNext w:val="0"/>
        <w:keepLines w:val="0"/>
        <w:shd w:val="clear" w:color="auto" w:fill="FFFFFF"/>
        <w:spacing w:before="0" w:line="240" w:lineRule="auto"/>
        <w:ind w:left="720"/>
        <w:jc w:val="both"/>
        <w:textAlignment w:val="baseline"/>
        <w:rPr>
          <w:rFonts w:asciiTheme="minorHAnsi" w:hAnsiTheme="minorHAnsi" w:cstheme="minorHAnsi"/>
          <w:b w:val="0"/>
          <w:color w:val="auto"/>
          <w:sz w:val="22"/>
          <w:szCs w:val="22"/>
        </w:rPr>
      </w:pPr>
      <w:r w:rsidRPr="002954F2">
        <w:rPr>
          <w:rFonts w:asciiTheme="minorHAnsi" w:hAnsiTheme="minorHAnsi" w:cstheme="minorHAnsi"/>
          <w:b w:val="0"/>
          <w:color w:val="auto"/>
          <w:sz w:val="22"/>
          <w:szCs w:val="22"/>
        </w:rPr>
        <w:t>Sustainability Bond Guidelines (SBG) definen los Bonos Sustentables como aquellos bonos donde los fondos se aplicarán exclusivamente a financiar o refinanciar, en forma total o parcial, una combinación de proyectos verdes y sociales que estén alineados con los cuatro componentes principales de los GBP y SBP. Es decir, acumulan las características de los Bonos Sociales y d</w:t>
      </w:r>
      <w:r w:rsidR="009A5726">
        <w:rPr>
          <w:rFonts w:asciiTheme="minorHAnsi" w:hAnsiTheme="minorHAnsi" w:cstheme="minorHAnsi"/>
          <w:b w:val="0"/>
          <w:color w:val="auto"/>
          <w:sz w:val="22"/>
          <w:szCs w:val="22"/>
        </w:rPr>
        <w:t>e los Bonos Verdes. (BYMA, s.f.</w:t>
      </w:r>
      <w:r w:rsidRPr="002954F2">
        <w:rPr>
          <w:rFonts w:asciiTheme="minorHAnsi" w:hAnsiTheme="minorHAnsi" w:cstheme="minorHAnsi"/>
          <w:b w:val="0"/>
          <w:color w:val="auto"/>
          <w:sz w:val="22"/>
          <w:szCs w:val="22"/>
        </w:rPr>
        <w:t xml:space="preserve"> c).</w:t>
      </w:r>
    </w:p>
    <w:p w:rsidR="00681B32" w:rsidRPr="002954F2" w:rsidRDefault="00681B32" w:rsidP="00F85A38">
      <w:pPr>
        <w:shd w:val="clear" w:color="auto" w:fill="FFFFFF"/>
        <w:spacing w:after="0" w:line="240" w:lineRule="auto"/>
        <w:textAlignment w:val="baseline"/>
        <w:rPr>
          <w:rFonts w:cstheme="minorHAnsi"/>
        </w:rPr>
      </w:pPr>
    </w:p>
    <w:p w:rsidR="00315F49" w:rsidRPr="002954F2" w:rsidRDefault="00315F49" w:rsidP="00F85A38">
      <w:pPr>
        <w:shd w:val="clear" w:color="auto" w:fill="FFFFFF"/>
        <w:spacing w:after="0" w:line="240" w:lineRule="auto"/>
        <w:jc w:val="both"/>
        <w:textAlignment w:val="baseline"/>
        <w:rPr>
          <w:rFonts w:cstheme="minorHAnsi"/>
        </w:rPr>
      </w:pPr>
      <w:r w:rsidRPr="002954F2">
        <w:rPr>
          <w:rFonts w:cstheme="minorHAnsi"/>
        </w:rPr>
        <w:t>Según la guía de bonos sociales, verdes y sustentables (Bonos SVS) el emisor debe remitir junto a los Estados Financieros un reporte sobre el uso de los fondos y cuando sea posible un informe o reporte de los beneficios sociales y/o ambientales.</w:t>
      </w:r>
    </w:p>
    <w:p w:rsidR="00315F49" w:rsidRPr="002954F2" w:rsidRDefault="00315F49" w:rsidP="00F85A38">
      <w:pPr>
        <w:shd w:val="clear" w:color="auto" w:fill="FFFFFF"/>
        <w:spacing w:after="0" w:line="240" w:lineRule="auto"/>
        <w:jc w:val="both"/>
        <w:textAlignment w:val="baseline"/>
        <w:rPr>
          <w:rFonts w:cstheme="minorHAnsi"/>
        </w:rPr>
      </w:pPr>
    </w:p>
    <w:p w:rsidR="00E83A3B" w:rsidRPr="002954F2" w:rsidRDefault="006860F4" w:rsidP="00F85A38">
      <w:pPr>
        <w:shd w:val="clear" w:color="auto" w:fill="FFFFFF"/>
        <w:spacing w:after="0" w:line="240" w:lineRule="auto"/>
        <w:jc w:val="both"/>
        <w:textAlignment w:val="baseline"/>
        <w:rPr>
          <w:rFonts w:cstheme="minorHAnsi"/>
        </w:rPr>
      </w:pPr>
      <w:r w:rsidRPr="002954F2">
        <w:rPr>
          <w:rFonts w:cstheme="minorHAnsi"/>
        </w:rPr>
        <w:t>E</w:t>
      </w:r>
      <w:r w:rsidR="00315F49" w:rsidRPr="002954F2">
        <w:rPr>
          <w:rFonts w:cstheme="minorHAnsi"/>
        </w:rPr>
        <w:t xml:space="preserve">L </w:t>
      </w:r>
      <w:r w:rsidR="00E83A3B" w:rsidRPr="002954F2">
        <w:rPr>
          <w:rFonts w:cstheme="minorHAnsi"/>
          <w:i/>
        </w:rPr>
        <w:t>Reglamento para el Listado de Obligaciones Negociables y Títulos Públicos para su Incorporación al Panel de Bonos VS de BYMA</w:t>
      </w:r>
      <w:r w:rsidR="00E83A3B" w:rsidRPr="002954F2">
        <w:rPr>
          <w:rFonts w:cstheme="minorHAnsi"/>
        </w:rPr>
        <w:t xml:space="preserve"> </w:t>
      </w:r>
      <w:r w:rsidR="00315F49" w:rsidRPr="002954F2">
        <w:rPr>
          <w:rFonts w:cstheme="minorHAnsi"/>
        </w:rPr>
        <w:t xml:space="preserve">incluye </w:t>
      </w:r>
      <w:r w:rsidR="00E83A3B" w:rsidRPr="002954F2">
        <w:rPr>
          <w:rFonts w:cstheme="minorHAnsi"/>
        </w:rPr>
        <w:t xml:space="preserve">la exigencia para el emisor de emitir información periódica: </w:t>
      </w:r>
    </w:p>
    <w:p w:rsidR="00E83A3B" w:rsidRPr="002954F2" w:rsidRDefault="00E83A3B" w:rsidP="00F85A38">
      <w:pPr>
        <w:shd w:val="clear" w:color="auto" w:fill="FFFFFF"/>
        <w:spacing w:after="0" w:line="240" w:lineRule="auto"/>
        <w:jc w:val="both"/>
        <w:textAlignment w:val="baseline"/>
        <w:rPr>
          <w:rFonts w:cstheme="minorHAnsi"/>
        </w:rPr>
      </w:pPr>
    </w:p>
    <w:p w:rsidR="00E83A3B" w:rsidRPr="002954F2" w:rsidRDefault="006860F4" w:rsidP="00F85A38">
      <w:pPr>
        <w:spacing w:after="0" w:line="240" w:lineRule="auto"/>
        <w:ind w:left="720"/>
        <w:jc w:val="both"/>
        <w:rPr>
          <w:rFonts w:cstheme="minorHAnsi"/>
        </w:rPr>
      </w:pPr>
      <w:r w:rsidRPr="002954F2">
        <w:rPr>
          <w:rFonts w:cstheme="minorHAnsi"/>
        </w:rPr>
        <w:t>TÍTULO III</w:t>
      </w:r>
      <w:r w:rsidR="00E83A3B" w:rsidRPr="002954F2">
        <w:rPr>
          <w:rFonts w:cstheme="minorHAnsi"/>
        </w:rPr>
        <w:t>. RÉGIMEN INFORMATIVO PERIÓDICO</w:t>
      </w:r>
    </w:p>
    <w:p w:rsidR="00E83A3B" w:rsidRPr="002954F2" w:rsidRDefault="00E83A3B" w:rsidP="00F85A38">
      <w:pPr>
        <w:spacing w:after="0" w:line="240" w:lineRule="auto"/>
        <w:ind w:left="720"/>
        <w:jc w:val="both"/>
        <w:rPr>
          <w:rStyle w:val="q4iawc"/>
          <w:rFonts w:cstheme="minorHAnsi"/>
        </w:rPr>
      </w:pPr>
      <w:r w:rsidRPr="002954F2">
        <w:rPr>
          <w:rStyle w:val="q4iawc"/>
          <w:rFonts w:cstheme="minorHAnsi"/>
        </w:rPr>
        <w:t>Artículo 5: El emisor, en forma anual y hasta después de que el último evento desencadenante se haya alcanzado, deberá remitir al Mercado - para su difusión -información actualizada sobre el resultado de los indicadores clave de desempeño (KPIs), con respecto a cada objetivo de desempeño en sostenibilidad (SPTs), acompañado por un informe de verificación externa independiente (BYMA, s.f. d, p. 3).</w:t>
      </w:r>
    </w:p>
    <w:p w:rsidR="007E3F9B" w:rsidRPr="002954F2" w:rsidRDefault="007E3F9B" w:rsidP="00F85A38">
      <w:pPr>
        <w:spacing w:after="0" w:line="240" w:lineRule="auto"/>
        <w:ind w:left="720"/>
        <w:jc w:val="both"/>
        <w:rPr>
          <w:rStyle w:val="q4iawc"/>
          <w:rFonts w:cstheme="minorHAnsi"/>
        </w:rPr>
      </w:pPr>
    </w:p>
    <w:p w:rsidR="00751266" w:rsidRPr="002954F2" w:rsidRDefault="000D7894" w:rsidP="00F85A38">
      <w:pPr>
        <w:spacing w:after="0" w:line="240" w:lineRule="auto"/>
        <w:jc w:val="both"/>
        <w:rPr>
          <w:rStyle w:val="q4iawc"/>
          <w:rFonts w:cstheme="minorHAnsi"/>
        </w:rPr>
      </w:pPr>
      <w:r w:rsidRPr="002954F2">
        <w:rPr>
          <w:rStyle w:val="q4iawc"/>
          <w:rFonts w:cstheme="minorHAnsi"/>
        </w:rPr>
        <w:t>S</w:t>
      </w:r>
      <w:r w:rsidR="00E83A3B" w:rsidRPr="002954F2">
        <w:rPr>
          <w:rStyle w:val="q4iawc"/>
          <w:rFonts w:cstheme="minorHAnsi"/>
        </w:rPr>
        <w:t>e brindan excepciones a los emisores para el envío de la mencionada</w:t>
      </w:r>
      <w:r w:rsidRPr="002954F2">
        <w:rPr>
          <w:rStyle w:val="q4iawc"/>
          <w:rFonts w:cstheme="minorHAnsi"/>
        </w:rPr>
        <w:t xml:space="preserve"> </w:t>
      </w:r>
      <w:r w:rsidR="00E83A3B" w:rsidRPr="002954F2">
        <w:rPr>
          <w:rStyle w:val="q4iawc"/>
          <w:rFonts w:cstheme="minorHAnsi"/>
        </w:rPr>
        <w:t>información en el plazo est</w:t>
      </w:r>
      <w:r w:rsidRPr="002954F2">
        <w:rPr>
          <w:rStyle w:val="q4iawc"/>
          <w:rFonts w:cstheme="minorHAnsi"/>
        </w:rPr>
        <w:t>ipulado</w:t>
      </w:r>
      <w:r w:rsidR="00751266" w:rsidRPr="002954F2">
        <w:rPr>
          <w:rStyle w:val="q4iawc"/>
          <w:rFonts w:cstheme="minorHAnsi"/>
        </w:rPr>
        <w:t>.</w:t>
      </w:r>
    </w:p>
    <w:p w:rsidR="00402258" w:rsidRPr="002954F2" w:rsidRDefault="00402258" w:rsidP="00F85A38">
      <w:pPr>
        <w:spacing w:after="0" w:line="240" w:lineRule="auto"/>
        <w:jc w:val="both"/>
        <w:rPr>
          <w:rStyle w:val="q4iawc"/>
          <w:rFonts w:cstheme="minorHAnsi"/>
        </w:rPr>
      </w:pPr>
    </w:p>
    <w:p w:rsidR="008F2F13" w:rsidRPr="002954F2" w:rsidRDefault="008F2F13" w:rsidP="00F85A38">
      <w:pPr>
        <w:spacing w:after="0" w:line="240" w:lineRule="auto"/>
        <w:jc w:val="both"/>
        <w:rPr>
          <w:rFonts w:cstheme="minorHAnsi"/>
          <w:shd w:val="clear" w:color="auto" w:fill="FFFFFF"/>
          <w:lang w:val="es-AR"/>
        </w:rPr>
      </w:pPr>
      <w:r w:rsidRPr="002954F2">
        <w:rPr>
          <w:rStyle w:val="q4iawc"/>
          <w:rFonts w:cstheme="minorHAnsi"/>
        </w:rPr>
        <w:t xml:space="preserve">En cuanto a índice </w:t>
      </w:r>
      <w:r w:rsidR="00BD0B34">
        <w:rPr>
          <w:rStyle w:val="q4iawc"/>
          <w:rFonts w:cstheme="minorHAnsi"/>
        </w:rPr>
        <w:t>de sustentabilidad de BYMA,</w:t>
      </w:r>
      <w:r w:rsidRPr="002954F2">
        <w:rPr>
          <w:rStyle w:val="q4iawc"/>
          <w:rFonts w:cstheme="minorHAnsi"/>
        </w:rPr>
        <w:t xml:space="preserve"> es un “</w:t>
      </w:r>
      <w:r w:rsidRPr="002954F2">
        <w:rPr>
          <w:rFonts w:cstheme="minorHAnsi"/>
          <w:shd w:val="clear" w:color="auto" w:fill="FFFFFF"/>
        </w:rPr>
        <w:t>índice, no comercial, se desarrolla con el apoyo técnico y</w:t>
      </w:r>
      <w:r w:rsidR="001B45B6" w:rsidRPr="002954F2">
        <w:rPr>
          <w:rFonts w:cstheme="minorHAnsi"/>
          <w:shd w:val="clear" w:color="auto" w:fill="FFFFFF"/>
        </w:rPr>
        <w:t xml:space="preserve"> </w:t>
      </w:r>
      <w:r w:rsidRPr="002954F2">
        <w:rPr>
          <w:rStyle w:val="nfasis"/>
          <w:rFonts w:cstheme="minorHAnsi"/>
          <w:bdr w:val="none" w:sz="0" w:space="0" w:color="auto" w:frame="1"/>
          <w:shd w:val="clear" w:color="auto" w:fill="FFFFFF"/>
        </w:rPr>
        <w:t>know how</w:t>
      </w:r>
      <w:r w:rsidR="001B45B6" w:rsidRPr="002954F2">
        <w:rPr>
          <w:rFonts w:cstheme="minorHAnsi"/>
          <w:shd w:val="clear" w:color="auto" w:fill="FFFFFF"/>
        </w:rPr>
        <w:t xml:space="preserve"> </w:t>
      </w:r>
      <w:r w:rsidRPr="002954F2">
        <w:rPr>
          <w:rFonts w:cstheme="minorHAnsi"/>
          <w:shd w:val="clear" w:color="auto" w:fill="FFFFFF"/>
        </w:rPr>
        <w:t>del Banco Inter-Americano de Desarrollo –</w:t>
      </w:r>
      <w:hyperlink r:id="rId26" w:tgtFrame="_blank" w:history="1">
        <w:r w:rsidRPr="002954F2">
          <w:rPr>
            <w:rStyle w:val="Hipervnculo"/>
            <w:rFonts w:cstheme="minorHAnsi"/>
            <w:b/>
            <w:bCs/>
            <w:color w:val="auto"/>
            <w:u w:val="none"/>
            <w:bdr w:val="none" w:sz="0" w:space="0" w:color="auto" w:frame="1"/>
            <w:shd w:val="clear" w:color="auto" w:fill="FFFFFF"/>
          </w:rPr>
          <w:t>IADB.org</w:t>
        </w:r>
      </w:hyperlink>
      <w:r w:rsidRPr="002954F2">
        <w:rPr>
          <w:rFonts w:cstheme="minorHAnsi"/>
          <w:shd w:val="clear" w:color="auto" w:fill="FFFFFF"/>
        </w:rPr>
        <w:t>, y se sustenta en la metodología de IndexAmericas” (BYMA, s.f. e).</w:t>
      </w:r>
      <w:r w:rsidR="00BD0B34">
        <w:rPr>
          <w:rFonts w:cstheme="minorHAnsi"/>
          <w:shd w:val="clear" w:color="auto" w:fill="FFFFFF"/>
        </w:rPr>
        <w:t xml:space="preserve"> El índice incluye</w:t>
      </w:r>
      <w:r w:rsidR="00E336F0" w:rsidRPr="002954F2">
        <w:rPr>
          <w:rFonts w:cstheme="minorHAnsi"/>
          <w:shd w:val="clear" w:color="auto" w:fill="FFFFFF"/>
        </w:rPr>
        <w:t xml:space="preserve"> empresas que cotizan en la Bolsa de valores.</w:t>
      </w:r>
    </w:p>
    <w:p w:rsidR="008F2F13" w:rsidRPr="002954F2" w:rsidRDefault="008F2F13" w:rsidP="00F85A38">
      <w:pPr>
        <w:spacing w:after="0" w:line="240" w:lineRule="auto"/>
        <w:jc w:val="both"/>
        <w:rPr>
          <w:rFonts w:cstheme="minorHAnsi"/>
          <w:shd w:val="clear" w:color="auto" w:fill="FFFFFF"/>
        </w:rPr>
      </w:pPr>
    </w:p>
    <w:p w:rsidR="00010E7D" w:rsidRPr="002954F2" w:rsidRDefault="00010E7D" w:rsidP="00F85A38">
      <w:pPr>
        <w:shd w:val="clear" w:color="auto" w:fill="FFFFFF"/>
        <w:spacing w:after="0" w:line="240" w:lineRule="auto"/>
        <w:ind w:left="720"/>
        <w:jc w:val="both"/>
        <w:rPr>
          <w:rFonts w:cstheme="minorHAnsi"/>
        </w:rPr>
      </w:pPr>
      <w:r w:rsidRPr="002954F2">
        <w:rPr>
          <w:rFonts w:eastAsia="Times New Roman" w:cstheme="minorHAnsi"/>
        </w:rPr>
        <w:t>IndexAmericas se basa únicamente en información disponible públicamente, incluidos informes anuales, informes 10-k, informes GRI, informes financieros, códigos de gobierno corporativo, manuales operativos, políticas sociales y ambientales, sitios web, redes sociales, noticias y otra información que se encuentra en línea y proporcionada por f</w:t>
      </w:r>
      <w:r w:rsidR="00705B80" w:rsidRPr="002954F2">
        <w:rPr>
          <w:rFonts w:eastAsia="Times New Roman" w:cstheme="minorHAnsi"/>
        </w:rPr>
        <w:t>uentes legítimas y verificables (</w:t>
      </w:r>
      <w:r w:rsidR="00705B80" w:rsidRPr="002954F2">
        <w:rPr>
          <w:rFonts w:cstheme="minorHAnsi"/>
        </w:rPr>
        <w:t>BID, s.f.).</w:t>
      </w:r>
    </w:p>
    <w:p w:rsidR="00E336F0" w:rsidRPr="002954F2" w:rsidRDefault="00E336F0" w:rsidP="00F85A38">
      <w:pPr>
        <w:shd w:val="clear" w:color="auto" w:fill="FFFFFF"/>
        <w:spacing w:after="0" w:line="240" w:lineRule="auto"/>
        <w:ind w:left="720"/>
        <w:jc w:val="both"/>
        <w:rPr>
          <w:rFonts w:eastAsia="Times New Roman" w:cstheme="minorHAnsi"/>
        </w:rPr>
      </w:pPr>
    </w:p>
    <w:p w:rsidR="00660BC5" w:rsidRDefault="00004FD5" w:rsidP="00F85A38">
      <w:pPr>
        <w:spacing w:after="0" w:line="240" w:lineRule="auto"/>
        <w:jc w:val="both"/>
        <w:rPr>
          <w:rFonts w:cstheme="minorHAnsi"/>
          <w:lang w:val="es-MX"/>
        </w:rPr>
      </w:pPr>
      <w:r>
        <w:rPr>
          <w:rFonts w:cstheme="minorHAnsi"/>
          <w:lang w:val="es-MX"/>
        </w:rPr>
        <w:t xml:space="preserve">En 2022, la </w:t>
      </w:r>
      <w:r w:rsidRPr="002954F2">
        <w:rPr>
          <w:rFonts w:cstheme="minorHAnsi"/>
          <w:lang w:val="es-MX"/>
        </w:rPr>
        <w:t>Comi</w:t>
      </w:r>
      <w:r>
        <w:rPr>
          <w:rFonts w:cstheme="minorHAnsi"/>
          <w:lang w:val="es-MX"/>
        </w:rPr>
        <w:t>sión Nacional de Valores emite el documento</w:t>
      </w:r>
      <w:r w:rsidRPr="002954F2">
        <w:rPr>
          <w:rFonts w:cstheme="minorHAnsi"/>
          <w:lang w:val="es-MX"/>
        </w:rPr>
        <w:t xml:space="preserve"> </w:t>
      </w:r>
      <w:r w:rsidRPr="00004FD5">
        <w:rPr>
          <w:rFonts w:cstheme="minorHAnsi"/>
          <w:i/>
          <w:lang w:val="es-MX"/>
        </w:rPr>
        <w:t>Ecosistema de Finanzas Sostenibles en Argentina</w:t>
      </w:r>
      <w:r w:rsidR="00342E22">
        <w:rPr>
          <w:rFonts w:cstheme="minorHAnsi"/>
          <w:lang w:val="es-MX"/>
        </w:rPr>
        <w:t xml:space="preserve">, en el cual informa sobre </w:t>
      </w:r>
      <w:r w:rsidR="00342E22" w:rsidRPr="00342E22">
        <w:rPr>
          <w:rFonts w:cstheme="minorHAnsi"/>
          <w:i/>
          <w:lang w:val="es-MX"/>
        </w:rPr>
        <w:t>Pr</w:t>
      </w:r>
      <w:r w:rsidR="00342E22" w:rsidRPr="00342E22">
        <w:rPr>
          <w:rFonts w:cstheme="minorHAnsi"/>
          <w:i/>
          <w:lang w:val="es-MX"/>
        </w:rPr>
        <w:t xml:space="preserve">oductos de Inversión Colectiva </w:t>
      </w:r>
      <w:r w:rsidR="00342E22" w:rsidRPr="00342E22">
        <w:rPr>
          <w:rFonts w:cstheme="minorHAnsi"/>
          <w:i/>
          <w:lang w:val="es-MX"/>
        </w:rPr>
        <w:t>Sustentables</w:t>
      </w:r>
      <w:r w:rsidR="00342E22">
        <w:rPr>
          <w:rFonts w:cstheme="minorHAnsi"/>
          <w:lang w:val="es-MX"/>
        </w:rPr>
        <w:t xml:space="preserve"> (p. 14).</w:t>
      </w:r>
    </w:p>
    <w:p w:rsidR="00004FD5" w:rsidRDefault="00004FD5" w:rsidP="00F85A38">
      <w:pPr>
        <w:spacing w:after="0" w:line="240" w:lineRule="auto"/>
        <w:jc w:val="both"/>
        <w:rPr>
          <w:rStyle w:val="q4iawc"/>
          <w:rFonts w:cstheme="minorHAnsi"/>
        </w:rPr>
      </w:pPr>
    </w:p>
    <w:p w:rsidR="00834073" w:rsidRPr="00004FD5" w:rsidRDefault="00834073" w:rsidP="00F85A38">
      <w:pPr>
        <w:spacing w:after="0" w:line="240" w:lineRule="auto"/>
        <w:jc w:val="both"/>
        <w:rPr>
          <w:rStyle w:val="q4iawc"/>
          <w:rFonts w:cstheme="minorHAnsi"/>
        </w:rPr>
      </w:pPr>
    </w:p>
    <w:p w:rsidR="000C2E05" w:rsidRPr="009556A3" w:rsidRDefault="009556A3" w:rsidP="00F85A38">
      <w:pPr>
        <w:pStyle w:val="Prrafodelista"/>
        <w:numPr>
          <w:ilvl w:val="0"/>
          <w:numId w:val="14"/>
        </w:numPr>
        <w:spacing w:after="0" w:line="240" w:lineRule="auto"/>
        <w:ind w:left="567" w:hanging="283"/>
        <w:jc w:val="both"/>
        <w:rPr>
          <w:rStyle w:val="q4iawc"/>
          <w:rFonts w:cstheme="minorHAnsi"/>
          <w:b/>
        </w:rPr>
      </w:pPr>
      <w:r w:rsidRPr="009556A3">
        <w:rPr>
          <w:rStyle w:val="q4iawc"/>
          <w:rFonts w:cstheme="minorHAnsi"/>
          <w:b/>
        </w:rPr>
        <w:t>CONCLUSIONES</w:t>
      </w:r>
    </w:p>
    <w:p w:rsidR="00660BC5" w:rsidRPr="002954F2" w:rsidRDefault="00660BC5" w:rsidP="00F85A38">
      <w:pPr>
        <w:spacing w:after="0" w:line="240" w:lineRule="auto"/>
        <w:jc w:val="both"/>
        <w:rPr>
          <w:rStyle w:val="q4iawc"/>
          <w:rFonts w:cstheme="minorHAnsi"/>
        </w:rPr>
      </w:pPr>
    </w:p>
    <w:p w:rsidR="00E16CBA" w:rsidRPr="002954F2" w:rsidRDefault="00D24670" w:rsidP="00F85A38">
      <w:pPr>
        <w:spacing w:after="0" w:line="240" w:lineRule="auto"/>
        <w:jc w:val="both"/>
        <w:rPr>
          <w:rFonts w:cstheme="minorHAnsi"/>
        </w:rPr>
      </w:pPr>
      <w:r w:rsidRPr="002954F2">
        <w:rPr>
          <w:rStyle w:val="q4iawc"/>
          <w:rFonts w:cstheme="minorHAnsi"/>
        </w:rPr>
        <w:t>E</w:t>
      </w:r>
      <w:r w:rsidR="008802FF" w:rsidRPr="002954F2">
        <w:rPr>
          <w:rStyle w:val="q4iawc"/>
          <w:rFonts w:cstheme="minorHAnsi"/>
        </w:rPr>
        <w:t xml:space="preserve">s posible interpretar que, en un sentido amplio del término, la sostenibilidad debería equilibrar lo económico, lo financiero, lo social y lo </w:t>
      </w:r>
      <w:r w:rsidR="0034126D" w:rsidRPr="002954F2">
        <w:rPr>
          <w:rStyle w:val="q4iawc"/>
          <w:rFonts w:cstheme="minorHAnsi"/>
        </w:rPr>
        <w:t>ambiental.</w:t>
      </w:r>
      <w:r w:rsidR="00177139" w:rsidRPr="002954F2">
        <w:rPr>
          <w:rStyle w:val="q4iawc"/>
          <w:rFonts w:cstheme="minorHAnsi"/>
        </w:rPr>
        <w:t xml:space="preserve"> </w:t>
      </w:r>
      <w:r w:rsidR="00C17584">
        <w:rPr>
          <w:rStyle w:val="q4iawc"/>
          <w:rFonts w:cstheme="minorHAnsi"/>
        </w:rPr>
        <w:t>A septiembre de</w:t>
      </w:r>
      <w:r w:rsidR="00F87A4C">
        <w:rPr>
          <w:rStyle w:val="q4iawc"/>
          <w:rFonts w:cstheme="minorHAnsi"/>
        </w:rPr>
        <w:t xml:space="preserve"> </w:t>
      </w:r>
      <w:r w:rsidR="00C17584">
        <w:rPr>
          <w:rStyle w:val="q4iawc"/>
          <w:rFonts w:cstheme="minorHAnsi"/>
        </w:rPr>
        <w:t>2022, e</w:t>
      </w:r>
      <w:r w:rsidR="00907D2F">
        <w:rPr>
          <w:rStyle w:val="q4iawc"/>
          <w:rFonts w:cstheme="minorHAnsi"/>
        </w:rPr>
        <w:t xml:space="preserve">n Argentina, </w:t>
      </w:r>
      <w:r w:rsidR="00907D2F" w:rsidRPr="002954F2">
        <w:rPr>
          <w:rFonts w:cstheme="minorHAnsi"/>
          <w:lang w:val="es-MX"/>
        </w:rPr>
        <w:t>BYMA</w:t>
      </w:r>
      <w:r w:rsidR="00907D2F" w:rsidRPr="002954F2">
        <w:rPr>
          <w:rFonts w:cstheme="minorHAnsi"/>
        </w:rPr>
        <w:t xml:space="preserve"> con</w:t>
      </w:r>
      <w:r w:rsidR="00907D2F">
        <w:rPr>
          <w:rFonts w:cstheme="minorHAnsi"/>
        </w:rPr>
        <w:t xml:space="preserve">sidera </w:t>
      </w:r>
      <w:r w:rsidR="00907D2F" w:rsidRPr="002954F2">
        <w:rPr>
          <w:rFonts w:cstheme="minorHAnsi"/>
        </w:rPr>
        <w:t xml:space="preserve">lineamientos de la </w:t>
      </w:r>
      <w:r w:rsidR="00907D2F" w:rsidRPr="002954F2">
        <w:rPr>
          <w:rFonts w:cstheme="minorHAnsi"/>
          <w:shd w:val="clear" w:color="auto" w:fill="FFFFFF"/>
        </w:rPr>
        <w:t xml:space="preserve">Asociación Internacional del Mercado de Capitales, </w:t>
      </w:r>
      <w:r w:rsidR="00907D2F" w:rsidRPr="002954F2">
        <w:rPr>
          <w:rFonts w:cstheme="minorHAnsi"/>
          <w:lang w:val="es-MX"/>
        </w:rPr>
        <w:t>Internati</w:t>
      </w:r>
      <w:r w:rsidR="00907D2F">
        <w:rPr>
          <w:rFonts w:cstheme="minorHAnsi"/>
          <w:lang w:val="es-MX"/>
        </w:rPr>
        <w:t xml:space="preserve">onal Capital </w:t>
      </w:r>
      <w:r w:rsidR="00907D2F">
        <w:rPr>
          <w:rFonts w:cstheme="minorHAnsi"/>
          <w:lang w:val="es-MX"/>
        </w:rPr>
        <w:lastRenderedPageBreak/>
        <w:t>Market Association. L</w:t>
      </w:r>
      <w:r w:rsidR="00E16CBA" w:rsidRPr="002954F2">
        <w:rPr>
          <w:rFonts w:cstheme="minorHAnsi"/>
          <w:lang w:val="es-MX"/>
        </w:rPr>
        <w:t xml:space="preserve">os </w:t>
      </w:r>
      <w:r w:rsidR="00E16CBA" w:rsidRPr="002954F2">
        <w:rPr>
          <w:rFonts w:cstheme="minorHAnsi"/>
          <w:i/>
          <w:lang w:val="es-MX"/>
        </w:rPr>
        <w:t xml:space="preserve">Bonos Vinculados a la Sostenibilidad, </w:t>
      </w:r>
      <w:r w:rsidR="00E16CBA" w:rsidRPr="00FE428E">
        <w:rPr>
          <w:rFonts w:cstheme="minorHAnsi"/>
          <w:lang w:val="es-MX"/>
        </w:rPr>
        <w:t>los</w:t>
      </w:r>
      <w:r w:rsidR="00E16CBA" w:rsidRPr="002954F2">
        <w:rPr>
          <w:rFonts w:cstheme="minorHAnsi"/>
          <w:i/>
          <w:lang w:val="es-MX"/>
        </w:rPr>
        <w:t xml:space="preserve"> Bonos Sociales, </w:t>
      </w:r>
      <w:r w:rsidR="00E16CBA" w:rsidRPr="00FE428E">
        <w:rPr>
          <w:rFonts w:cstheme="minorHAnsi"/>
          <w:lang w:val="es-MX"/>
        </w:rPr>
        <w:t>los</w:t>
      </w:r>
      <w:r w:rsidR="00E16CBA" w:rsidRPr="002954F2">
        <w:rPr>
          <w:rFonts w:cstheme="minorHAnsi"/>
          <w:i/>
          <w:lang w:val="es-MX"/>
        </w:rPr>
        <w:t xml:space="preserve"> Bonos Verdes y </w:t>
      </w:r>
      <w:r w:rsidR="00E16CBA" w:rsidRPr="00FE428E">
        <w:rPr>
          <w:rFonts w:cstheme="minorHAnsi"/>
          <w:lang w:val="es-MX"/>
        </w:rPr>
        <w:t xml:space="preserve">los </w:t>
      </w:r>
      <w:r w:rsidR="00E16CBA" w:rsidRPr="002954F2">
        <w:rPr>
          <w:rFonts w:cstheme="minorHAnsi"/>
          <w:i/>
          <w:lang w:val="es-MX"/>
        </w:rPr>
        <w:t xml:space="preserve">Bonos Sustentables </w:t>
      </w:r>
      <w:r w:rsidR="00E16CBA" w:rsidRPr="00FE428E">
        <w:rPr>
          <w:rFonts w:cstheme="minorHAnsi"/>
          <w:lang w:val="es-MX"/>
        </w:rPr>
        <w:t>son</w:t>
      </w:r>
      <w:r w:rsidR="003A08F1" w:rsidRPr="00FE428E">
        <w:rPr>
          <w:rFonts w:cstheme="minorHAnsi"/>
          <w:shd w:val="clear" w:color="auto" w:fill="FFFFFF"/>
        </w:rPr>
        <w:t xml:space="preserve"> </w:t>
      </w:r>
      <w:r w:rsidR="003A08F1" w:rsidRPr="00FE428E">
        <w:rPr>
          <w:rFonts w:cstheme="minorHAnsi"/>
          <w:lang w:val="es-MX"/>
        </w:rPr>
        <w:t>Bonos</w:t>
      </w:r>
      <w:r w:rsidR="003A08F1" w:rsidRPr="002954F2">
        <w:rPr>
          <w:rFonts w:cstheme="minorHAnsi"/>
          <w:lang w:val="es-MX"/>
        </w:rPr>
        <w:t xml:space="preserve"> implementados para apoyar la Sostenibilidad</w:t>
      </w:r>
      <w:r w:rsidR="00E16CBA" w:rsidRPr="002954F2">
        <w:rPr>
          <w:rFonts w:cstheme="minorHAnsi"/>
          <w:lang w:val="es-MX"/>
        </w:rPr>
        <w:t>.</w:t>
      </w:r>
    </w:p>
    <w:p w:rsidR="00E16CBA" w:rsidRPr="002954F2" w:rsidRDefault="00E16CBA" w:rsidP="00F85A38">
      <w:pPr>
        <w:spacing w:after="0" w:line="240" w:lineRule="auto"/>
        <w:jc w:val="both"/>
        <w:rPr>
          <w:rFonts w:cstheme="minorHAnsi"/>
          <w:lang w:val="es-MX"/>
        </w:rPr>
      </w:pPr>
    </w:p>
    <w:p w:rsidR="00523BC5" w:rsidRPr="002954F2" w:rsidRDefault="00C33363" w:rsidP="00F85A38">
      <w:pPr>
        <w:spacing w:after="0" w:line="240" w:lineRule="auto"/>
        <w:jc w:val="both"/>
        <w:rPr>
          <w:rFonts w:cstheme="minorHAnsi"/>
          <w:lang w:val="es-MX"/>
        </w:rPr>
      </w:pPr>
      <w:r w:rsidRPr="002954F2">
        <w:rPr>
          <w:rFonts w:cstheme="minorHAnsi"/>
          <w:shd w:val="clear" w:color="auto" w:fill="FFFFFF"/>
          <w:lang w:val="es-MX"/>
        </w:rPr>
        <w:t>L</w:t>
      </w:r>
      <w:r w:rsidRPr="002954F2">
        <w:rPr>
          <w:rFonts w:cstheme="minorHAnsi"/>
          <w:shd w:val="clear" w:color="auto" w:fill="FFFFFF"/>
        </w:rPr>
        <w:t>a presentación de informes</w:t>
      </w:r>
      <w:r w:rsidR="002E13FA" w:rsidRPr="002954F2">
        <w:rPr>
          <w:rFonts w:cstheme="minorHAnsi"/>
          <w:shd w:val="clear" w:color="auto" w:fill="FFFFFF"/>
        </w:rPr>
        <w:t xml:space="preserve"> evaluados</w:t>
      </w:r>
      <w:r w:rsidRPr="002954F2">
        <w:rPr>
          <w:rFonts w:cstheme="minorHAnsi"/>
          <w:shd w:val="clear" w:color="auto" w:fill="FFFFFF"/>
        </w:rPr>
        <w:t xml:space="preserve"> es un requisito</w:t>
      </w:r>
      <w:r w:rsidR="002E13FA" w:rsidRPr="002954F2">
        <w:rPr>
          <w:rFonts w:cstheme="minorHAnsi"/>
          <w:shd w:val="clear" w:color="auto" w:fill="FFFFFF"/>
        </w:rPr>
        <w:t xml:space="preserve"> </w:t>
      </w:r>
      <w:r w:rsidRPr="002954F2">
        <w:rPr>
          <w:rFonts w:cstheme="minorHAnsi"/>
          <w:shd w:val="clear" w:color="auto" w:fill="FFFFFF"/>
        </w:rPr>
        <w:t xml:space="preserve">de los </w:t>
      </w:r>
      <w:r w:rsidRPr="002954F2">
        <w:rPr>
          <w:rFonts w:cstheme="minorHAnsi"/>
          <w:i/>
        </w:rPr>
        <w:t xml:space="preserve">Bonos VS y </w:t>
      </w:r>
      <w:r w:rsidRPr="002954F2">
        <w:rPr>
          <w:rFonts w:cstheme="minorHAnsi"/>
        </w:rPr>
        <w:t>SVS</w:t>
      </w:r>
      <w:r w:rsidRPr="002954F2">
        <w:rPr>
          <w:rFonts w:cstheme="minorHAnsi"/>
          <w:lang w:val="es-MX"/>
        </w:rPr>
        <w:t xml:space="preserve">. </w:t>
      </w:r>
      <w:r w:rsidR="00AC1694" w:rsidRPr="002954F2">
        <w:rPr>
          <w:rFonts w:cstheme="minorHAnsi"/>
          <w:lang w:val="es-MX"/>
        </w:rPr>
        <w:t xml:space="preserve">Los estados </w:t>
      </w:r>
      <w:r w:rsidR="00177139" w:rsidRPr="002954F2">
        <w:rPr>
          <w:rFonts w:cstheme="minorHAnsi"/>
          <w:lang w:val="es-MX"/>
        </w:rPr>
        <w:t xml:space="preserve">contables financieros son </w:t>
      </w:r>
      <w:r w:rsidR="00AC1694" w:rsidRPr="002954F2">
        <w:rPr>
          <w:rFonts w:cstheme="minorHAnsi"/>
          <w:lang w:val="es-MX"/>
        </w:rPr>
        <w:t>informes requeridos</w:t>
      </w:r>
      <w:r w:rsidR="00177139" w:rsidRPr="002954F2">
        <w:rPr>
          <w:rFonts w:cstheme="minorHAnsi"/>
          <w:lang w:val="es-MX"/>
        </w:rPr>
        <w:t xml:space="preserve"> para los emisores</w:t>
      </w:r>
      <w:r w:rsidR="00AC1694" w:rsidRPr="002954F2">
        <w:rPr>
          <w:rFonts w:cstheme="minorHAnsi"/>
          <w:lang w:val="es-MX"/>
        </w:rPr>
        <w:t>, los mismos contienen información cualitativa y cuantitativa medida en unidades monetarias de</w:t>
      </w:r>
      <w:r w:rsidR="00894201" w:rsidRPr="002954F2">
        <w:rPr>
          <w:rFonts w:cstheme="minorHAnsi"/>
          <w:lang w:val="es-MX"/>
        </w:rPr>
        <w:t>, en</w:t>
      </w:r>
      <w:r w:rsidR="00177139" w:rsidRPr="002954F2">
        <w:rPr>
          <w:rFonts w:cstheme="minorHAnsi"/>
          <w:lang w:val="es-MX"/>
        </w:rPr>
        <w:t>tre</w:t>
      </w:r>
      <w:r w:rsidR="00894201" w:rsidRPr="002954F2">
        <w:rPr>
          <w:rFonts w:cstheme="minorHAnsi"/>
          <w:lang w:val="es-MX"/>
        </w:rPr>
        <w:t xml:space="preserve"> </w:t>
      </w:r>
      <w:r w:rsidR="00177139" w:rsidRPr="002954F2">
        <w:rPr>
          <w:rFonts w:cstheme="minorHAnsi"/>
          <w:lang w:val="es-MX"/>
        </w:rPr>
        <w:t>otros,</w:t>
      </w:r>
      <w:r w:rsidR="00AC1694" w:rsidRPr="002954F2">
        <w:rPr>
          <w:rFonts w:cstheme="minorHAnsi"/>
          <w:lang w:val="es-MX"/>
        </w:rPr>
        <w:t xml:space="preserve"> ingresos de fondos y su aplicación, cierta y probable. </w:t>
      </w:r>
    </w:p>
    <w:p w:rsidR="00C33363" w:rsidRPr="002954F2" w:rsidRDefault="00C33363" w:rsidP="00F85A38">
      <w:pPr>
        <w:spacing w:after="0" w:line="240" w:lineRule="auto"/>
        <w:jc w:val="both"/>
        <w:rPr>
          <w:rFonts w:cstheme="minorHAnsi"/>
          <w:lang w:val="es-MX"/>
        </w:rPr>
      </w:pPr>
    </w:p>
    <w:p w:rsidR="00523BC5" w:rsidRPr="002954F2" w:rsidRDefault="00AC1694" w:rsidP="00F85A38">
      <w:pPr>
        <w:spacing w:after="0" w:line="240" w:lineRule="auto"/>
        <w:jc w:val="both"/>
        <w:rPr>
          <w:rStyle w:val="q4iawc"/>
          <w:rFonts w:cstheme="minorHAnsi"/>
        </w:rPr>
      </w:pPr>
      <w:r w:rsidRPr="002954F2">
        <w:rPr>
          <w:rFonts w:cstheme="minorHAnsi"/>
          <w:lang w:val="es-MX"/>
        </w:rPr>
        <w:t>La implementación del enfoque socio-ambiental de la contabilidad social y ambiental</w:t>
      </w:r>
      <w:r w:rsidR="00173464" w:rsidRPr="002954F2">
        <w:rPr>
          <w:rFonts w:cstheme="minorHAnsi"/>
          <w:lang w:val="es-MX"/>
        </w:rPr>
        <w:t>, utilizando la documentación respaldatoria del proceso contable tradicionalmente instaurado en las organizaciones económicas,</w:t>
      </w:r>
      <w:r w:rsidRPr="002954F2">
        <w:rPr>
          <w:rFonts w:cstheme="minorHAnsi"/>
          <w:lang w:val="es-MX"/>
        </w:rPr>
        <w:t xml:space="preserve"> permitiría la utilización d</w:t>
      </w:r>
      <w:r w:rsidR="00173464" w:rsidRPr="002954F2">
        <w:rPr>
          <w:rFonts w:cstheme="minorHAnsi"/>
          <w:lang w:val="es-MX"/>
        </w:rPr>
        <w:t xml:space="preserve">e dicho proceso contable </w:t>
      </w:r>
      <w:r w:rsidRPr="002954F2">
        <w:rPr>
          <w:rFonts w:cstheme="minorHAnsi"/>
          <w:lang w:val="es-MX"/>
        </w:rPr>
        <w:t>para informar de manera homogénea</w:t>
      </w:r>
      <w:r w:rsidR="003811E3" w:rsidRPr="002954F2">
        <w:rPr>
          <w:rFonts w:cstheme="minorHAnsi"/>
          <w:lang w:val="es-MX"/>
        </w:rPr>
        <w:t>,</w:t>
      </w:r>
      <w:r w:rsidRPr="002954F2">
        <w:rPr>
          <w:rFonts w:cstheme="minorHAnsi"/>
          <w:lang w:val="es-MX"/>
        </w:rPr>
        <w:t xml:space="preserve"> </w:t>
      </w:r>
      <w:r w:rsidR="003811E3" w:rsidRPr="002954F2">
        <w:rPr>
          <w:rFonts w:cstheme="minorHAnsi"/>
          <w:lang w:val="es-MX"/>
        </w:rPr>
        <w:t xml:space="preserve">en unidades de medida pertinentes, </w:t>
      </w:r>
      <w:r w:rsidRPr="002954F2">
        <w:rPr>
          <w:rFonts w:cstheme="minorHAnsi"/>
          <w:lang w:val="es-MX"/>
        </w:rPr>
        <w:t>aspectos tales como cantidad de hombres y mujeres, a nivel de gerencia o no, cantidad y tipo de</w:t>
      </w:r>
      <w:r w:rsidR="00701855" w:rsidRPr="002954F2">
        <w:rPr>
          <w:rFonts w:cstheme="minorHAnsi"/>
          <w:lang w:val="es-MX"/>
        </w:rPr>
        <w:t xml:space="preserve"> capacitaciones,</w:t>
      </w:r>
      <w:r w:rsidRPr="002954F2">
        <w:rPr>
          <w:rFonts w:cstheme="minorHAnsi"/>
          <w:lang w:val="es-MX"/>
        </w:rPr>
        <w:t xml:space="preserve"> </w:t>
      </w:r>
      <w:r w:rsidR="00701855" w:rsidRPr="002954F2">
        <w:rPr>
          <w:rFonts w:cstheme="minorHAnsi"/>
          <w:lang w:val="es-MX"/>
        </w:rPr>
        <w:t xml:space="preserve">de </w:t>
      </w:r>
      <w:r w:rsidRPr="002954F2">
        <w:rPr>
          <w:rFonts w:cstheme="minorHAnsi"/>
          <w:lang w:val="es-MX"/>
        </w:rPr>
        <w:t>materias primas, de emisiones, de residuos, de material r</w:t>
      </w:r>
      <w:r w:rsidR="00701855" w:rsidRPr="002954F2">
        <w:rPr>
          <w:rFonts w:cstheme="minorHAnsi"/>
          <w:lang w:val="es-MX"/>
        </w:rPr>
        <w:t xml:space="preserve">ecuperado, de accidentes </w:t>
      </w:r>
      <w:r w:rsidRPr="002954F2">
        <w:rPr>
          <w:rFonts w:cstheme="minorHAnsi"/>
          <w:lang w:val="es-MX"/>
        </w:rPr>
        <w:t>y similares.</w:t>
      </w:r>
      <w:r w:rsidR="00523BC5" w:rsidRPr="002954F2">
        <w:rPr>
          <w:rFonts w:cstheme="minorHAnsi"/>
          <w:lang w:val="es-MX"/>
        </w:rPr>
        <w:t xml:space="preserve"> Dicha información contiene o contribuiría a conocer </w:t>
      </w:r>
      <w:r w:rsidR="00523BC5" w:rsidRPr="002954F2">
        <w:rPr>
          <w:rFonts w:cstheme="minorHAnsi"/>
        </w:rPr>
        <w:t>los indicadores clave de desempeño (KPIs) y</w:t>
      </w:r>
      <w:r w:rsidR="003811E3" w:rsidRPr="002954F2">
        <w:rPr>
          <w:rFonts w:cstheme="minorHAnsi"/>
        </w:rPr>
        <w:t xml:space="preserve"> </w:t>
      </w:r>
      <w:r w:rsidR="003811E3" w:rsidRPr="002954F2">
        <w:rPr>
          <w:rFonts w:cstheme="minorHAnsi"/>
          <w:lang w:val="es-MX"/>
        </w:rPr>
        <w:t xml:space="preserve">a </w:t>
      </w:r>
      <w:r w:rsidR="0032211E" w:rsidRPr="002954F2">
        <w:rPr>
          <w:rFonts w:cstheme="minorHAnsi"/>
          <w:lang w:val="es-MX"/>
        </w:rPr>
        <w:t>emitir</w:t>
      </w:r>
      <w:r w:rsidR="00315A61" w:rsidRPr="002954F2">
        <w:rPr>
          <w:rFonts w:cstheme="minorHAnsi"/>
          <w:lang w:val="es-MX"/>
        </w:rPr>
        <w:t xml:space="preserve"> informes evaluados </w:t>
      </w:r>
      <w:r w:rsidR="003811E3" w:rsidRPr="002954F2">
        <w:rPr>
          <w:rFonts w:cstheme="minorHAnsi"/>
        </w:rPr>
        <w:t xml:space="preserve">sobre el </w:t>
      </w:r>
      <w:r w:rsidR="00523BC5" w:rsidRPr="002954F2">
        <w:rPr>
          <w:rFonts w:cstheme="minorHAnsi"/>
        </w:rPr>
        <w:t>resultado</w:t>
      </w:r>
      <w:r w:rsidR="003811E3" w:rsidRPr="002954F2">
        <w:rPr>
          <w:rFonts w:cstheme="minorHAnsi"/>
        </w:rPr>
        <w:t xml:space="preserve"> de los mismos.</w:t>
      </w:r>
    </w:p>
    <w:p w:rsidR="00CE2211" w:rsidRPr="002954F2" w:rsidRDefault="00CE2211" w:rsidP="00F85A38">
      <w:pPr>
        <w:spacing w:after="0" w:line="240" w:lineRule="auto"/>
        <w:rPr>
          <w:rFonts w:cstheme="minorHAnsi"/>
          <w:lang w:val="es-MX"/>
        </w:rPr>
      </w:pPr>
    </w:p>
    <w:p w:rsidR="005C601E" w:rsidRPr="002954F2" w:rsidRDefault="005C601E" w:rsidP="00F85A38">
      <w:pPr>
        <w:spacing w:after="0" w:line="240" w:lineRule="auto"/>
        <w:rPr>
          <w:rFonts w:cstheme="minorHAnsi"/>
          <w:lang w:val="es-MX"/>
        </w:rPr>
      </w:pPr>
    </w:p>
    <w:p w:rsidR="005A5FCD" w:rsidRPr="00391224" w:rsidRDefault="000C7D2C" w:rsidP="00F85A38">
      <w:pPr>
        <w:pStyle w:val="Prrafodelista"/>
        <w:numPr>
          <w:ilvl w:val="0"/>
          <w:numId w:val="14"/>
        </w:numPr>
        <w:spacing w:after="0" w:line="240" w:lineRule="auto"/>
        <w:ind w:left="567" w:hanging="283"/>
        <w:rPr>
          <w:rFonts w:cstheme="minorHAnsi"/>
          <w:b/>
          <w:lang w:val="es-MX"/>
        </w:rPr>
      </w:pPr>
      <w:r w:rsidRPr="00391224">
        <w:rPr>
          <w:rFonts w:cstheme="minorHAnsi"/>
          <w:b/>
          <w:lang w:val="es-MX"/>
        </w:rPr>
        <w:t>REFERENCIAS</w:t>
      </w:r>
    </w:p>
    <w:p w:rsidR="007132FC" w:rsidRPr="002954F2" w:rsidRDefault="007132FC" w:rsidP="00F85A38">
      <w:pPr>
        <w:spacing w:after="0" w:line="240" w:lineRule="auto"/>
        <w:jc w:val="both"/>
        <w:rPr>
          <w:rFonts w:cstheme="minorHAnsi"/>
        </w:rPr>
      </w:pPr>
    </w:p>
    <w:p w:rsidR="001D7821" w:rsidRPr="002954F2" w:rsidRDefault="001D7821" w:rsidP="00F85A38">
      <w:pPr>
        <w:spacing w:after="0" w:line="240" w:lineRule="auto"/>
        <w:ind w:left="720" w:hanging="720"/>
        <w:jc w:val="both"/>
        <w:rPr>
          <w:rFonts w:cstheme="minorHAnsi"/>
          <w:lang w:val="en-US"/>
        </w:rPr>
      </w:pPr>
      <w:r w:rsidRPr="000D614B">
        <w:rPr>
          <w:rFonts w:cstheme="minorHAnsi"/>
          <w:shd w:val="clear" w:color="auto" w:fill="FFFFFF"/>
        </w:rPr>
        <w:t xml:space="preserve">Asociación Internacional del Mercado de Capitales, </w:t>
      </w:r>
      <w:r w:rsidRPr="000D614B">
        <w:rPr>
          <w:rFonts w:cstheme="minorHAnsi"/>
          <w:lang w:val="es-MX"/>
        </w:rPr>
        <w:t xml:space="preserve">International Capital Market Association (ICMA). </w:t>
      </w:r>
      <w:r w:rsidR="00313B43">
        <w:rPr>
          <w:rFonts w:cstheme="minorHAnsi"/>
          <w:lang w:val="en-US"/>
        </w:rPr>
        <w:t>(2020</w:t>
      </w:r>
      <w:r w:rsidRPr="000D614B">
        <w:rPr>
          <w:rFonts w:cstheme="minorHAnsi"/>
          <w:lang w:val="en-US"/>
        </w:rPr>
        <w:t>). Los Principios de los Bonos Vinculados a la Sostenibilidad</w:t>
      </w:r>
      <w:r w:rsidR="00D75010" w:rsidRPr="000D614B">
        <w:rPr>
          <w:rFonts w:cstheme="minorHAnsi"/>
          <w:lang w:val="en-US"/>
        </w:rPr>
        <w:t xml:space="preserve"> </w:t>
      </w:r>
      <w:r w:rsidRPr="000D614B">
        <w:rPr>
          <w:rFonts w:cstheme="minorHAnsi"/>
          <w:lang w:val="en-US"/>
        </w:rPr>
        <w:t>Guías del Procedimiento Voluntario,</w:t>
      </w:r>
      <w:r w:rsidRPr="002954F2">
        <w:rPr>
          <w:rFonts w:cstheme="minorHAnsi"/>
          <w:lang w:val="en-US"/>
        </w:rPr>
        <w:t xml:space="preserve"> Spanish language translation courtesy of IBERDROLA and reviewed by CAIXABANK; Spanish language translation also received assistance from Clifford Chance, </w:t>
      </w:r>
      <w:hyperlink r:id="rId27" w:history="1">
        <w:r w:rsidRPr="002954F2">
          <w:rPr>
            <w:rStyle w:val="Hipervnculo"/>
            <w:rFonts w:cstheme="minorHAnsi"/>
            <w:lang w:val="en-US"/>
          </w:rPr>
          <w:t>http://dev.icmagroup.org/assets/documents/Regulatory/Green-Bonds/Translations/2020/Spanish-SLBP2020-06-280920.pdf</w:t>
        </w:r>
      </w:hyperlink>
    </w:p>
    <w:p w:rsidR="001D7821" w:rsidRPr="002954F2" w:rsidRDefault="001D7821" w:rsidP="00F85A38">
      <w:pPr>
        <w:spacing w:after="0" w:line="240" w:lineRule="auto"/>
        <w:ind w:left="720" w:hanging="720"/>
        <w:jc w:val="both"/>
        <w:rPr>
          <w:rFonts w:cstheme="minorHAnsi"/>
          <w:lang w:val="en-US"/>
        </w:rPr>
      </w:pPr>
    </w:p>
    <w:p w:rsidR="001D7821" w:rsidRPr="002954F2" w:rsidRDefault="001D7821" w:rsidP="00F85A38">
      <w:pPr>
        <w:spacing w:after="0" w:line="240" w:lineRule="auto"/>
        <w:ind w:left="720" w:hanging="720"/>
        <w:jc w:val="both"/>
        <w:rPr>
          <w:rFonts w:cstheme="minorHAnsi"/>
        </w:rPr>
      </w:pPr>
      <w:r w:rsidRPr="000D614B">
        <w:rPr>
          <w:rFonts w:cstheme="minorHAnsi"/>
          <w:shd w:val="clear" w:color="auto" w:fill="FFFFFF"/>
        </w:rPr>
        <w:t xml:space="preserve">Asociación Internacional del Mercado de Capitales, </w:t>
      </w:r>
      <w:r w:rsidRPr="000D614B">
        <w:rPr>
          <w:rFonts w:cstheme="minorHAnsi"/>
          <w:lang w:val="es-MX"/>
        </w:rPr>
        <w:t xml:space="preserve">International Capital Market Association </w:t>
      </w:r>
      <w:r w:rsidRPr="000D614B">
        <w:rPr>
          <w:rFonts w:cstheme="minorHAnsi"/>
        </w:rPr>
        <w:t xml:space="preserve">(ICMA). </w:t>
      </w:r>
      <w:r w:rsidR="009D5C28" w:rsidRPr="000D614B">
        <w:rPr>
          <w:rFonts w:cstheme="minorHAnsi"/>
        </w:rPr>
        <w:t>(2022</w:t>
      </w:r>
      <w:r w:rsidRPr="000D614B">
        <w:rPr>
          <w:rFonts w:cstheme="minorHAnsi"/>
        </w:rPr>
        <w:t xml:space="preserve"> </w:t>
      </w:r>
      <w:r w:rsidR="009D5C28" w:rsidRPr="000D614B">
        <w:rPr>
          <w:rFonts w:cstheme="minorHAnsi"/>
        </w:rPr>
        <w:t>a</w:t>
      </w:r>
      <w:r w:rsidRPr="000D614B">
        <w:rPr>
          <w:rFonts w:cstheme="minorHAnsi"/>
        </w:rPr>
        <w:t>). Los Principios</w:t>
      </w:r>
      <w:r w:rsidRPr="002954F2">
        <w:rPr>
          <w:rFonts w:cstheme="minorHAnsi"/>
        </w:rPr>
        <w:t xml:space="preserve"> anuncian publicaciones y recursos clave en apoyo de la transparencia y el desarrollo del mercado, </w:t>
      </w:r>
      <w:hyperlink r:id="rId28" w:history="1">
        <w:r w:rsidRPr="002954F2">
          <w:rPr>
            <w:rStyle w:val="Hipervnculo"/>
            <w:rFonts w:cstheme="minorHAnsi"/>
          </w:rPr>
          <w:t>https://www.icmagroup.org/News/news-in-brief/the-principles-announce-key-publications-and-resources-in-support-of-market-transparency-and-development/</w:t>
        </w:r>
      </w:hyperlink>
    </w:p>
    <w:p w:rsidR="001D7821" w:rsidRPr="002954F2" w:rsidRDefault="001D7821" w:rsidP="00F85A38">
      <w:pPr>
        <w:spacing w:after="0" w:line="240" w:lineRule="auto"/>
        <w:ind w:left="720" w:hanging="720"/>
        <w:jc w:val="both"/>
        <w:rPr>
          <w:rFonts w:cstheme="minorHAnsi"/>
        </w:rPr>
      </w:pPr>
    </w:p>
    <w:p w:rsidR="00AE45D9" w:rsidRPr="002954F2" w:rsidRDefault="001D7821" w:rsidP="00F85A38">
      <w:pPr>
        <w:spacing w:after="0" w:line="240" w:lineRule="auto"/>
        <w:ind w:left="720" w:hanging="720"/>
        <w:jc w:val="both"/>
        <w:rPr>
          <w:rFonts w:cstheme="minorHAnsi"/>
          <w:lang w:val="en-US"/>
        </w:rPr>
      </w:pPr>
      <w:r w:rsidRPr="000D614B">
        <w:rPr>
          <w:rFonts w:cstheme="minorHAnsi"/>
          <w:shd w:val="clear" w:color="auto" w:fill="FFFFFF"/>
        </w:rPr>
        <w:t xml:space="preserve">Asociación Internacional del Mercado de Capitales, </w:t>
      </w:r>
      <w:r w:rsidRPr="000D614B">
        <w:rPr>
          <w:rFonts w:cstheme="minorHAnsi"/>
          <w:lang w:val="es-MX"/>
        </w:rPr>
        <w:t xml:space="preserve">International Capital Market Association </w:t>
      </w:r>
      <w:r w:rsidRPr="000D614B">
        <w:rPr>
          <w:rFonts w:cstheme="minorHAnsi"/>
        </w:rPr>
        <w:t xml:space="preserve">(ICMA). </w:t>
      </w:r>
      <w:r w:rsidR="001E30EB" w:rsidRPr="000D614B">
        <w:rPr>
          <w:rFonts w:cstheme="minorHAnsi"/>
          <w:lang w:val="en-US"/>
        </w:rPr>
        <w:t>(2022</w:t>
      </w:r>
      <w:r w:rsidRPr="000D614B">
        <w:rPr>
          <w:rFonts w:cstheme="minorHAnsi"/>
          <w:lang w:val="en-US"/>
        </w:rPr>
        <w:t xml:space="preserve"> </w:t>
      </w:r>
      <w:r w:rsidR="00391BE3" w:rsidRPr="000D614B">
        <w:rPr>
          <w:rFonts w:cstheme="minorHAnsi"/>
          <w:lang w:val="en-US"/>
        </w:rPr>
        <w:t>b</w:t>
      </w:r>
      <w:r w:rsidRPr="000D614B">
        <w:rPr>
          <w:rFonts w:cstheme="minorHAnsi"/>
          <w:lang w:val="en-US"/>
        </w:rPr>
        <w:t>).</w:t>
      </w:r>
      <w:r w:rsidR="00AE45D9" w:rsidRPr="000D614B">
        <w:rPr>
          <w:rFonts w:cstheme="minorHAnsi"/>
          <w:lang w:val="en-US"/>
        </w:rPr>
        <w:t xml:space="preserve"> Registry</w:t>
      </w:r>
      <w:r w:rsidR="00AE45D9" w:rsidRPr="002954F2">
        <w:rPr>
          <w:rFonts w:cstheme="minorHAnsi"/>
          <w:lang w:val="en-US"/>
        </w:rPr>
        <w:t xml:space="preserve">-SLB-KPIs_Final_2022-06-24-280622, </w:t>
      </w:r>
    </w:p>
    <w:p w:rsidR="00391BE3" w:rsidRPr="000D614B" w:rsidRDefault="004540D1" w:rsidP="00F85A38">
      <w:pPr>
        <w:spacing w:after="0" w:line="240" w:lineRule="auto"/>
        <w:ind w:left="720" w:hanging="12"/>
        <w:jc w:val="both"/>
        <w:rPr>
          <w:rFonts w:cstheme="minorHAnsi"/>
          <w:lang w:val="en-US"/>
        </w:rPr>
      </w:pPr>
      <w:hyperlink r:id="rId29" w:history="1">
        <w:r w:rsidR="00AE45D9" w:rsidRPr="000D614B">
          <w:rPr>
            <w:rStyle w:val="Hipervnculo"/>
            <w:rFonts w:cstheme="minorHAnsi"/>
            <w:lang w:val="en-US"/>
          </w:rPr>
          <w:t>https://view.officeapps.live.com/op/view.aspx?src=https%3A%2F%2Fwww.icmagroup.org%2Fassets%2Fdocuments%2FSustainable-finance%2F2022-updates%2FRegistry-SLB-KPIs_Final_2022-06-24-280622.xlsx&amp;wdOrigin=BROWSELINK</w:t>
        </w:r>
      </w:hyperlink>
    </w:p>
    <w:p w:rsidR="00391BE3" w:rsidRPr="000D614B" w:rsidRDefault="00391BE3" w:rsidP="00F85A38">
      <w:pPr>
        <w:spacing w:after="0" w:line="240" w:lineRule="auto"/>
        <w:ind w:left="720" w:hanging="720"/>
        <w:jc w:val="both"/>
        <w:rPr>
          <w:rFonts w:cstheme="minorHAnsi"/>
          <w:lang w:val="en-US"/>
        </w:rPr>
      </w:pPr>
    </w:p>
    <w:p w:rsidR="00BD4A26" w:rsidRDefault="00391BE3" w:rsidP="00F85A38">
      <w:pPr>
        <w:spacing w:after="0" w:line="240" w:lineRule="auto"/>
        <w:ind w:left="720" w:hanging="720"/>
        <w:jc w:val="both"/>
        <w:rPr>
          <w:rStyle w:val="q4iawc"/>
          <w:rFonts w:cstheme="minorHAnsi"/>
        </w:rPr>
      </w:pPr>
      <w:r w:rsidRPr="000D614B">
        <w:rPr>
          <w:rFonts w:cstheme="minorHAnsi"/>
          <w:shd w:val="clear" w:color="auto" w:fill="FFFFFF"/>
        </w:rPr>
        <w:t xml:space="preserve">Asociación Internacional del Mercado de Capitales, </w:t>
      </w:r>
      <w:r w:rsidRPr="000D614B">
        <w:rPr>
          <w:rFonts w:cstheme="minorHAnsi"/>
          <w:lang w:val="es-MX"/>
        </w:rPr>
        <w:t xml:space="preserve">International Capital Market Association </w:t>
      </w:r>
      <w:r w:rsidRPr="000D614B">
        <w:rPr>
          <w:rFonts w:cstheme="minorHAnsi"/>
        </w:rPr>
        <w:t>(ICMA). (202</w:t>
      </w:r>
      <w:r w:rsidR="00403A6D" w:rsidRPr="000D614B">
        <w:rPr>
          <w:rFonts w:cstheme="minorHAnsi"/>
        </w:rPr>
        <w:t>2</w:t>
      </w:r>
      <w:r w:rsidRPr="000D614B">
        <w:rPr>
          <w:rFonts w:cstheme="minorHAnsi"/>
        </w:rPr>
        <w:t xml:space="preserve"> </w:t>
      </w:r>
      <w:r w:rsidR="00011F05" w:rsidRPr="000D614B">
        <w:rPr>
          <w:rFonts w:cstheme="minorHAnsi"/>
        </w:rPr>
        <w:t>c</w:t>
      </w:r>
      <w:r w:rsidRPr="000D614B">
        <w:rPr>
          <w:rFonts w:cstheme="minorHAnsi"/>
        </w:rPr>
        <w:t>).</w:t>
      </w:r>
      <w:r w:rsidRPr="002954F2">
        <w:rPr>
          <w:rFonts w:cstheme="minorHAnsi"/>
        </w:rPr>
        <w:t xml:space="preserve"> </w:t>
      </w:r>
      <w:r w:rsidR="001D7821" w:rsidRPr="002954F2">
        <w:rPr>
          <w:rStyle w:val="q4iawc"/>
          <w:rFonts w:cstheme="minorHAnsi"/>
          <w:i/>
        </w:rPr>
        <w:t>Handbook Harmonised Framework for Impact Reporting</w:t>
      </w:r>
      <w:r w:rsidR="001D7821" w:rsidRPr="002954F2">
        <w:rPr>
          <w:rStyle w:val="q4iawc"/>
          <w:rFonts w:cstheme="minorHAnsi"/>
        </w:rPr>
        <w:t xml:space="preserve">, Manual Marco Armonizado para Informes de Impacto, </w:t>
      </w:r>
    </w:p>
    <w:p w:rsidR="001D7821" w:rsidRPr="002954F2" w:rsidRDefault="004540D1" w:rsidP="00F85A38">
      <w:pPr>
        <w:spacing w:after="0" w:line="240" w:lineRule="auto"/>
        <w:ind w:left="720" w:hanging="12"/>
        <w:jc w:val="both"/>
        <w:rPr>
          <w:rStyle w:val="q4iawc"/>
          <w:rFonts w:cstheme="minorHAnsi"/>
        </w:rPr>
      </w:pPr>
      <w:hyperlink r:id="rId30" w:history="1">
        <w:r w:rsidR="001D7821" w:rsidRPr="002954F2">
          <w:rPr>
            <w:rStyle w:val="Hipervnculo"/>
            <w:rFonts w:cstheme="minorHAnsi"/>
          </w:rPr>
          <w:t>https://www.icmagroup.org/assets/documents/Sustainable-finance/2022-updates/Harmonised-Framework-for-Impact-Reporting-Green-Bonds_June-2022v2-020822.pdf</w:t>
        </w:r>
      </w:hyperlink>
    </w:p>
    <w:p w:rsidR="001D7821" w:rsidRPr="002954F2" w:rsidRDefault="001D7821" w:rsidP="00F85A38">
      <w:pPr>
        <w:spacing w:after="0" w:line="240" w:lineRule="auto"/>
        <w:ind w:left="720" w:hanging="720"/>
        <w:jc w:val="both"/>
        <w:rPr>
          <w:rFonts w:cstheme="minorHAnsi"/>
        </w:rPr>
      </w:pPr>
    </w:p>
    <w:p w:rsidR="001D7821" w:rsidRPr="002954F2" w:rsidRDefault="001D7821" w:rsidP="00F85A38">
      <w:pPr>
        <w:spacing w:after="0" w:line="240" w:lineRule="auto"/>
        <w:ind w:left="720" w:hanging="720"/>
        <w:jc w:val="both"/>
        <w:rPr>
          <w:rFonts w:cstheme="minorHAnsi"/>
          <w:shd w:val="clear" w:color="auto" w:fill="FFFFFF"/>
        </w:rPr>
      </w:pPr>
      <w:r w:rsidRPr="000D614B">
        <w:rPr>
          <w:rFonts w:cstheme="minorHAnsi"/>
          <w:shd w:val="clear" w:color="auto" w:fill="FFFFFF"/>
        </w:rPr>
        <w:t xml:space="preserve">Asociación Internacional del Mercado de Capitales, </w:t>
      </w:r>
      <w:r w:rsidRPr="000D614B">
        <w:rPr>
          <w:rFonts w:cstheme="minorHAnsi"/>
          <w:lang w:val="es-MX"/>
        </w:rPr>
        <w:t>International Capital Market Association (</w:t>
      </w:r>
      <w:r w:rsidRPr="000D614B">
        <w:rPr>
          <w:rFonts w:cstheme="minorHAnsi"/>
          <w:shd w:val="clear" w:color="auto" w:fill="FFFFFF"/>
        </w:rPr>
        <w:t>ICMA). (2022</w:t>
      </w:r>
      <w:r w:rsidRPr="002954F2">
        <w:rPr>
          <w:rFonts w:cstheme="minorHAnsi"/>
          <w:shd w:val="clear" w:color="auto" w:fill="FFFFFF"/>
        </w:rPr>
        <w:t xml:space="preserve"> d). </w:t>
      </w:r>
      <w:r w:rsidR="00A976AE" w:rsidRPr="002954F2">
        <w:rPr>
          <w:rFonts w:cstheme="minorHAnsi"/>
          <w:shd w:val="clear" w:color="auto" w:fill="FFFFFF"/>
        </w:rPr>
        <w:t>Marco armonizado para la presentación de informes de impacto sobre los bonos sociales (2022)</w:t>
      </w:r>
      <w:r w:rsidRPr="002954F2">
        <w:rPr>
          <w:rFonts w:cstheme="minorHAnsi"/>
          <w:shd w:val="clear" w:color="auto" w:fill="FFFFFF"/>
        </w:rPr>
        <w:t xml:space="preserve">, </w:t>
      </w:r>
      <w:hyperlink r:id="rId31" w:history="1">
        <w:r w:rsidRPr="002954F2">
          <w:rPr>
            <w:rStyle w:val="Hipervnculo"/>
            <w:rFonts w:cstheme="minorHAnsi"/>
            <w:shd w:val="clear" w:color="auto" w:fill="FFFFFF"/>
          </w:rPr>
          <w:t>https://www.icmagroup.org/sustainable-finance/impact-reporting/social-projects</w:t>
        </w:r>
      </w:hyperlink>
    </w:p>
    <w:p w:rsidR="001D7821" w:rsidRPr="002954F2" w:rsidRDefault="001D7821" w:rsidP="00F85A38">
      <w:pPr>
        <w:spacing w:after="0" w:line="240" w:lineRule="auto"/>
        <w:ind w:left="720" w:hanging="720"/>
        <w:jc w:val="both"/>
        <w:rPr>
          <w:rFonts w:cstheme="minorHAnsi"/>
          <w:shd w:val="clear" w:color="auto" w:fill="FFFFFF"/>
        </w:rPr>
      </w:pPr>
    </w:p>
    <w:p w:rsidR="00EB2322" w:rsidRDefault="001D7821" w:rsidP="00F85A38">
      <w:pPr>
        <w:spacing w:after="0" w:line="240" w:lineRule="auto"/>
        <w:ind w:left="720" w:hanging="720"/>
        <w:jc w:val="both"/>
        <w:rPr>
          <w:rFonts w:cstheme="minorHAnsi"/>
        </w:rPr>
      </w:pPr>
      <w:r w:rsidRPr="005D716D">
        <w:rPr>
          <w:rFonts w:cstheme="minorHAnsi"/>
          <w:shd w:val="clear" w:color="auto" w:fill="FFFFFF"/>
        </w:rPr>
        <w:lastRenderedPageBreak/>
        <w:t xml:space="preserve">Asociación Internacional del Mercado de Capitales, </w:t>
      </w:r>
      <w:r w:rsidRPr="005D716D">
        <w:rPr>
          <w:rFonts w:cstheme="minorHAnsi"/>
          <w:lang w:val="es-MX"/>
        </w:rPr>
        <w:t xml:space="preserve">International Capital Market Association </w:t>
      </w:r>
      <w:r w:rsidR="00C3259A">
        <w:rPr>
          <w:rFonts w:cstheme="minorHAnsi"/>
        </w:rPr>
        <w:t>(ICMA). (2022</w:t>
      </w:r>
      <w:r w:rsidRPr="005D716D">
        <w:rPr>
          <w:rFonts w:cstheme="minorHAnsi"/>
        </w:rPr>
        <w:t xml:space="preserve"> e).</w:t>
      </w:r>
      <w:r w:rsidRPr="002954F2">
        <w:rPr>
          <w:rFonts w:cstheme="minorHAnsi"/>
        </w:rPr>
        <w:t xml:space="preserve"> Harmonised Framework for Impact Reporting for Social Bonds, Marco Armonizado para Reporte de Impacto para Bonos Sociales, </w:t>
      </w:r>
    </w:p>
    <w:p w:rsidR="001D7821" w:rsidRPr="002954F2" w:rsidRDefault="004540D1" w:rsidP="00F85A38">
      <w:pPr>
        <w:spacing w:after="0" w:line="240" w:lineRule="auto"/>
        <w:ind w:left="720" w:hanging="12"/>
        <w:jc w:val="both"/>
        <w:rPr>
          <w:rFonts w:cstheme="minorHAnsi"/>
        </w:rPr>
      </w:pPr>
      <w:hyperlink r:id="rId32" w:history="1">
        <w:r w:rsidR="001D7821" w:rsidRPr="002954F2">
          <w:rPr>
            <w:rStyle w:val="Hipervnculo"/>
            <w:rFonts w:cstheme="minorHAnsi"/>
          </w:rPr>
          <w:t>https://www.icmagroup.org/assets/documents/Sustainable-finance/2022-updates/Harmonised-Framework-for-Impact-Reporting-Social-Bonds_June-2022-280622.pdf</w:t>
        </w:r>
      </w:hyperlink>
    </w:p>
    <w:p w:rsidR="00494DAE" w:rsidRPr="002954F2" w:rsidRDefault="00494DAE" w:rsidP="00F85A38">
      <w:pPr>
        <w:spacing w:after="0" w:line="240" w:lineRule="auto"/>
        <w:ind w:left="720" w:hanging="720"/>
        <w:jc w:val="both"/>
        <w:rPr>
          <w:rFonts w:cstheme="minorHAnsi"/>
        </w:rPr>
      </w:pPr>
    </w:p>
    <w:p w:rsidR="00A251D6" w:rsidRDefault="00494DAE" w:rsidP="00F85A38">
      <w:pPr>
        <w:spacing w:after="0" w:line="240" w:lineRule="auto"/>
        <w:ind w:left="720" w:hanging="720"/>
        <w:jc w:val="both"/>
        <w:rPr>
          <w:rFonts w:cstheme="minorHAnsi"/>
        </w:rPr>
      </w:pPr>
      <w:r w:rsidRPr="002954F2">
        <w:rPr>
          <w:rFonts w:cstheme="minorHAnsi"/>
        </w:rPr>
        <w:t>Banco Interamericano de Desarrollo (BID). (s.f.). INDEXAMERICAS,</w:t>
      </w:r>
    </w:p>
    <w:p w:rsidR="00494DAE" w:rsidRPr="002954F2" w:rsidRDefault="004540D1" w:rsidP="00F85A38">
      <w:pPr>
        <w:spacing w:after="0" w:line="240" w:lineRule="auto"/>
        <w:ind w:left="720" w:hanging="12"/>
        <w:jc w:val="both"/>
        <w:rPr>
          <w:rFonts w:cstheme="minorHAnsi"/>
        </w:rPr>
      </w:pPr>
      <w:hyperlink r:id="rId33" w:history="1">
        <w:r w:rsidR="000A4851" w:rsidRPr="002954F2">
          <w:rPr>
            <w:rStyle w:val="Hipervnculo"/>
            <w:rFonts w:cstheme="minorHAnsi"/>
          </w:rPr>
          <w:t>https://indexamericas.iadb.org/node/53</w:t>
        </w:r>
      </w:hyperlink>
    </w:p>
    <w:p w:rsidR="000A4851" w:rsidRPr="002954F2" w:rsidRDefault="000A4851" w:rsidP="00F85A38">
      <w:pPr>
        <w:spacing w:after="0" w:line="240" w:lineRule="auto"/>
        <w:ind w:left="720" w:hanging="720"/>
        <w:jc w:val="both"/>
        <w:rPr>
          <w:rFonts w:cstheme="minorHAnsi"/>
        </w:rPr>
      </w:pPr>
    </w:p>
    <w:p w:rsidR="001D7821" w:rsidRPr="002954F2" w:rsidRDefault="001D7821" w:rsidP="00F85A38">
      <w:pPr>
        <w:spacing w:after="0" w:line="240" w:lineRule="auto"/>
        <w:ind w:left="720" w:hanging="720"/>
        <w:jc w:val="both"/>
        <w:rPr>
          <w:rFonts w:cstheme="minorHAnsi"/>
          <w:color w:val="666666"/>
          <w:shd w:val="clear" w:color="auto" w:fill="FFFFFF"/>
        </w:rPr>
      </w:pPr>
      <w:r w:rsidRPr="002954F2">
        <w:rPr>
          <w:rFonts w:cstheme="minorHAnsi"/>
          <w:lang w:val="es-MX"/>
        </w:rPr>
        <w:t>Bolsas y Mercados Argentinos S. A</w:t>
      </w:r>
      <w:r w:rsidRPr="002954F2">
        <w:rPr>
          <w:rFonts w:cstheme="minorHAnsi"/>
          <w:shd w:val="clear" w:color="auto" w:fill="FFFFFF"/>
        </w:rPr>
        <w:t xml:space="preserve"> (BYMA). (s.f. a). BYMA, la nueva bolsa argentina que integra de manera inteligente mercados y tecnología, para convertir la inversión en crecimiento y desarrollo,</w:t>
      </w:r>
      <w:r w:rsidRPr="002954F2">
        <w:rPr>
          <w:rFonts w:cstheme="minorHAnsi"/>
          <w:color w:val="666666"/>
          <w:shd w:val="clear" w:color="auto" w:fill="FFFFFF"/>
        </w:rPr>
        <w:t xml:space="preserve"> </w:t>
      </w:r>
      <w:hyperlink r:id="rId34" w:history="1">
        <w:r w:rsidRPr="002954F2">
          <w:rPr>
            <w:rStyle w:val="Hipervnculo"/>
            <w:rFonts w:cstheme="minorHAnsi"/>
            <w:shd w:val="clear" w:color="auto" w:fill="FFFFFF"/>
          </w:rPr>
          <w:t>https://www.byma.com.ar/que-es-byma/sobre-byma/</w:t>
        </w:r>
      </w:hyperlink>
    </w:p>
    <w:p w:rsidR="001D7821" w:rsidRPr="002954F2" w:rsidRDefault="001D7821" w:rsidP="00F85A38">
      <w:pPr>
        <w:spacing w:after="0" w:line="240" w:lineRule="auto"/>
        <w:ind w:left="720" w:hanging="720"/>
        <w:jc w:val="both"/>
        <w:rPr>
          <w:rFonts w:cstheme="minorHAnsi"/>
          <w:b/>
          <w:shd w:val="clear" w:color="auto" w:fill="FFFFFF"/>
        </w:rPr>
      </w:pPr>
    </w:p>
    <w:p w:rsidR="001D7821" w:rsidRPr="002954F2" w:rsidRDefault="001D7821" w:rsidP="00F85A38">
      <w:pPr>
        <w:spacing w:after="0" w:line="240" w:lineRule="auto"/>
        <w:ind w:left="720" w:hanging="720"/>
        <w:jc w:val="both"/>
        <w:rPr>
          <w:rFonts w:cstheme="minorHAnsi"/>
        </w:rPr>
      </w:pPr>
      <w:r w:rsidRPr="002954F2">
        <w:rPr>
          <w:rFonts w:cstheme="minorHAnsi"/>
          <w:lang w:val="es-MX"/>
        </w:rPr>
        <w:t>Bolsas y Mercados Argentinos S. A. (BYMA) (s.f. b</w:t>
      </w:r>
      <w:r w:rsidRPr="002954F2">
        <w:rPr>
          <w:rFonts w:cstheme="minorHAnsi"/>
        </w:rPr>
        <w:t xml:space="preserve">). GUIA DE BONOS VINCULADOS A LA SOSTENIBILIDAD, </w:t>
      </w:r>
      <w:hyperlink r:id="rId35" w:history="1">
        <w:r w:rsidRPr="002954F2">
          <w:rPr>
            <w:rStyle w:val="Hipervnculo"/>
            <w:rFonts w:cstheme="minorHAnsi"/>
          </w:rPr>
          <w:t>https://www.byma.com.ar/wp-content/uploads/2022/02/BYMA-Guia-Bonos-VS-.pdf</w:t>
        </w:r>
      </w:hyperlink>
    </w:p>
    <w:p w:rsidR="006860F4" w:rsidRPr="002954F2" w:rsidRDefault="006860F4" w:rsidP="00F85A38">
      <w:pPr>
        <w:spacing w:after="0" w:line="240" w:lineRule="auto"/>
        <w:ind w:left="720" w:hanging="720"/>
        <w:jc w:val="both"/>
        <w:rPr>
          <w:rFonts w:cstheme="minorHAnsi"/>
          <w:lang w:val="es-MX"/>
        </w:rPr>
      </w:pPr>
    </w:p>
    <w:p w:rsidR="00EE3654" w:rsidRPr="002954F2" w:rsidRDefault="006860F4" w:rsidP="00F85A38">
      <w:pPr>
        <w:spacing w:after="0" w:line="240" w:lineRule="auto"/>
        <w:ind w:left="720" w:hanging="720"/>
        <w:jc w:val="both"/>
        <w:rPr>
          <w:rFonts w:cstheme="minorHAnsi"/>
          <w:lang w:val="es-MX"/>
        </w:rPr>
      </w:pPr>
      <w:r w:rsidRPr="002954F2">
        <w:rPr>
          <w:rFonts w:cstheme="minorHAnsi"/>
          <w:lang w:val="es-MX"/>
        </w:rPr>
        <w:t>Bolsas y Mercados Argentinos S. A. (BYMA) (s.f. c)</w:t>
      </w:r>
      <w:r w:rsidR="008D58BF" w:rsidRPr="002954F2">
        <w:rPr>
          <w:rFonts w:cstheme="minorHAnsi"/>
          <w:lang w:val="es-MX"/>
        </w:rPr>
        <w:t>.</w:t>
      </w:r>
      <w:r w:rsidRPr="002954F2">
        <w:rPr>
          <w:rFonts w:cstheme="minorHAnsi"/>
          <w:lang w:val="es-MX"/>
        </w:rPr>
        <w:t xml:space="preserve"> </w:t>
      </w:r>
      <w:r w:rsidR="00EE3654" w:rsidRPr="002954F2">
        <w:rPr>
          <w:rFonts w:cstheme="minorHAnsi"/>
          <w:lang w:val="es-MX"/>
        </w:rPr>
        <w:t xml:space="preserve">¿Qué son los Bonos SVS? </w:t>
      </w:r>
      <w:hyperlink r:id="rId36" w:history="1">
        <w:r w:rsidR="00EE3654" w:rsidRPr="002954F2">
          <w:rPr>
            <w:rStyle w:val="Hipervnculo"/>
            <w:rFonts w:cstheme="minorHAnsi"/>
            <w:lang w:val="es-MX"/>
          </w:rPr>
          <w:t>https://www.byma.com.ar/productos/bonos-svs/</w:t>
        </w:r>
      </w:hyperlink>
    </w:p>
    <w:p w:rsidR="00022F94" w:rsidRPr="002954F2" w:rsidRDefault="00022F94" w:rsidP="00F85A38">
      <w:pPr>
        <w:spacing w:after="0" w:line="240" w:lineRule="auto"/>
        <w:ind w:left="720" w:hanging="720"/>
        <w:jc w:val="both"/>
        <w:rPr>
          <w:rFonts w:cstheme="minorHAnsi"/>
          <w:lang w:val="es-MX"/>
        </w:rPr>
      </w:pPr>
    </w:p>
    <w:p w:rsidR="005A6767" w:rsidRDefault="00C41C07" w:rsidP="00F85A38">
      <w:pPr>
        <w:spacing w:after="0" w:line="240" w:lineRule="auto"/>
        <w:ind w:left="720" w:hanging="720"/>
        <w:jc w:val="both"/>
        <w:rPr>
          <w:rFonts w:cstheme="minorHAnsi"/>
          <w:lang w:val="es-MX"/>
        </w:rPr>
      </w:pPr>
      <w:r w:rsidRPr="002954F2">
        <w:rPr>
          <w:rFonts w:cstheme="minorHAnsi"/>
          <w:lang w:val="es-MX"/>
        </w:rPr>
        <w:t>Bolsas y Mercados Argentinos S. A. (BYMA) (s.f. d)</w:t>
      </w:r>
      <w:r w:rsidR="008D58BF" w:rsidRPr="002954F2">
        <w:rPr>
          <w:rFonts w:cstheme="minorHAnsi"/>
          <w:lang w:val="es-MX"/>
        </w:rPr>
        <w:t>.</w:t>
      </w:r>
      <w:r w:rsidRPr="002954F2">
        <w:rPr>
          <w:rFonts w:cstheme="minorHAnsi"/>
          <w:lang w:val="es-MX"/>
        </w:rPr>
        <w:t xml:space="preserve"> Reglamento para el Listado de Obligaciones Negociables y Títulos Públicos para su Incorporación al Panel de Bonos Vinculados a la Sostenibilidad,</w:t>
      </w:r>
      <w:r w:rsidR="005A6767">
        <w:rPr>
          <w:rFonts w:cstheme="minorHAnsi"/>
          <w:lang w:val="es-MX"/>
        </w:rPr>
        <w:t xml:space="preserve"> </w:t>
      </w:r>
    </w:p>
    <w:p w:rsidR="00C41C07" w:rsidRPr="002954F2" w:rsidRDefault="004540D1" w:rsidP="00F85A38">
      <w:pPr>
        <w:spacing w:after="0" w:line="240" w:lineRule="auto"/>
        <w:ind w:left="720" w:hanging="12"/>
        <w:jc w:val="both"/>
        <w:rPr>
          <w:rFonts w:cstheme="minorHAnsi"/>
          <w:lang w:val="es-MX"/>
        </w:rPr>
      </w:pPr>
      <w:hyperlink r:id="rId37" w:history="1">
        <w:r w:rsidR="00C41C07" w:rsidRPr="002954F2">
          <w:rPr>
            <w:rStyle w:val="Hipervnculo"/>
            <w:rFonts w:cstheme="minorHAnsi"/>
            <w:lang w:val="es-MX"/>
          </w:rPr>
          <w:t>https://www.byma.com.ar//wp-content/uploads/dlm_uploads/2022/06/BYMA-BonosVS-Reglamento.pdf</w:t>
        </w:r>
      </w:hyperlink>
    </w:p>
    <w:p w:rsidR="006860F4" w:rsidRPr="002954F2" w:rsidRDefault="006860F4" w:rsidP="00F85A38">
      <w:pPr>
        <w:spacing w:after="0" w:line="240" w:lineRule="auto"/>
        <w:ind w:left="720" w:hanging="720"/>
        <w:jc w:val="both"/>
        <w:rPr>
          <w:rFonts w:cstheme="minorHAnsi"/>
          <w:lang w:val="es-MX"/>
        </w:rPr>
      </w:pPr>
    </w:p>
    <w:p w:rsidR="002240F1" w:rsidRPr="002954F2" w:rsidRDefault="002240F1" w:rsidP="00F85A38">
      <w:pPr>
        <w:spacing w:after="0" w:line="240" w:lineRule="auto"/>
        <w:ind w:left="720" w:hanging="720"/>
        <w:jc w:val="both"/>
        <w:rPr>
          <w:rFonts w:cstheme="minorHAnsi"/>
          <w:lang w:val="es-MX"/>
        </w:rPr>
      </w:pPr>
      <w:r w:rsidRPr="002954F2">
        <w:rPr>
          <w:rFonts w:cstheme="minorHAnsi"/>
          <w:lang w:val="es-MX"/>
        </w:rPr>
        <w:t>Bolsas y Mercados Argentinos S. A. (BYMA) (s.f. e).</w:t>
      </w:r>
      <w:r w:rsidRPr="002954F2">
        <w:rPr>
          <w:rFonts w:cstheme="minorHAnsi"/>
        </w:rPr>
        <w:t xml:space="preserve"> </w:t>
      </w:r>
      <w:r w:rsidRPr="002954F2">
        <w:rPr>
          <w:rFonts w:cstheme="minorHAnsi"/>
          <w:lang w:val="es-MX"/>
        </w:rPr>
        <w:t xml:space="preserve">Índice de Sustentabilidad, </w:t>
      </w:r>
      <w:hyperlink r:id="rId38" w:anchor=":~:text=El%20%C3%8Dndice%20de%20Sustentabilidad%20BYMA%20eval%C3%BAa%20el%20desempe%C3%B1o,detallada%2C%20ingresar%20a%20Metodolog%C3%ADa%20del%20%C3%8Dndice%20de%20Sustentabilidad" w:history="1">
        <w:r w:rsidR="002328D9" w:rsidRPr="002954F2">
          <w:rPr>
            <w:rStyle w:val="Hipervnculo"/>
            <w:rFonts w:cstheme="minorHAnsi"/>
            <w:lang w:val="es-MX"/>
          </w:rPr>
          <w:t>https://www.byma.com.ar/emisoras/indice-de-sustentabilidad-esp/#:~:text=El%20%C3%8Dndice%20de%20Sustentabilidad%20BYMA%20eval%C3%BAa%20el%20desempe%C3%B1o,detallada%2C%20ingresar%20a%20Metodolog%C3%ADa%20del%20%C3%8Dndice%20de%20Sustentabilidad</w:t>
        </w:r>
      </w:hyperlink>
    </w:p>
    <w:p w:rsidR="002240F1" w:rsidRPr="002954F2" w:rsidRDefault="002240F1" w:rsidP="00F85A38">
      <w:pPr>
        <w:spacing w:after="0" w:line="240" w:lineRule="auto"/>
        <w:ind w:left="720" w:hanging="720"/>
        <w:jc w:val="both"/>
        <w:rPr>
          <w:rFonts w:cstheme="minorHAnsi"/>
          <w:lang w:val="es-MX"/>
        </w:rPr>
      </w:pPr>
    </w:p>
    <w:p w:rsidR="00D61E73" w:rsidRPr="002954F2" w:rsidRDefault="00631CA3" w:rsidP="00F85A38">
      <w:pPr>
        <w:spacing w:after="0" w:line="240" w:lineRule="auto"/>
        <w:ind w:left="720" w:hanging="720"/>
        <w:jc w:val="both"/>
        <w:rPr>
          <w:rFonts w:cstheme="minorHAnsi"/>
        </w:rPr>
      </w:pPr>
      <w:r w:rsidRPr="002954F2">
        <w:rPr>
          <w:rFonts w:cstheme="minorHAnsi"/>
          <w:lang w:val="es-MX"/>
        </w:rPr>
        <w:t>Bolsas y Mercados Argentinos S. A. (BYMA) (2022 a</w:t>
      </w:r>
      <w:r w:rsidRPr="002954F2">
        <w:rPr>
          <w:rFonts w:cstheme="minorHAnsi"/>
        </w:rPr>
        <w:t>).</w:t>
      </w:r>
      <w:r w:rsidR="00647E3E" w:rsidRPr="002954F2">
        <w:rPr>
          <w:rFonts w:cstheme="minorHAnsi"/>
        </w:rPr>
        <w:t xml:space="preserve"> BYMA|REPORTE DE SUSTENTABILIDAD 2021, </w:t>
      </w:r>
      <w:hyperlink r:id="rId39" w:history="1">
        <w:r w:rsidR="00647E3E" w:rsidRPr="002954F2">
          <w:rPr>
            <w:rStyle w:val="Hipervnculo"/>
            <w:rFonts w:cstheme="minorHAnsi"/>
          </w:rPr>
          <w:t>https://www.byma.com.ar//wp-content/uploads/2022/07/BYMA-Reporte-Sustentabilidad-2021.pdf</w:t>
        </w:r>
      </w:hyperlink>
    </w:p>
    <w:p w:rsidR="00631CA3" w:rsidRPr="002954F2" w:rsidRDefault="00631CA3" w:rsidP="00F85A38">
      <w:pPr>
        <w:spacing w:after="0" w:line="240" w:lineRule="auto"/>
        <w:ind w:left="720" w:hanging="720"/>
        <w:jc w:val="both"/>
        <w:rPr>
          <w:rFonts w:cstheme="minorHAnsi"/>
        </w:rPr>
      </w:pPr>
    </w:p>
    <w:p w:rsidR="00C16A0A" w:rsidRPr="002954F2" w:rsidRDefault="00C16A0A" w:rsidP="00F85A38">
      <w:pPr>
        <w:spacing w:after="0" w:line="240" w:lineRule="auto"/>
        <w:ind w:left="720" w:hanging="720"/>
        <w:jc w:val="both"/>
        <w:rPr>
          <w:rFonts w:cstheme="minorHAnsi"/>
        </w:rPr>
      </w:pPr>
      <w:r w:rsidRPr="002954F2">
        <w:rPr>
          <w:rFonts w:cstheme="minorHAnsi"/>
          <w:lang w:val="es-MX"/>
        </w:rPr>
        <w:t>Bolsas y Mercado</w:t>
      </w:r>
      <w:r w:rsidR="00511D51" w:rsidRPr="002954F2">
        <w:rPr>
          <w:rFonts w:cstheme="minorHAnsi"/>
          <w:lang w:val="es-MX"/>
        </w:rPr>
        <w:t>s Argentinos S. A. (BYMA) (2022 b).</w:t>
      </w:r>
      <w:r w:rsidRPr="002954F2">
        <w:rPr>
          <w:rFonts w:cstheme="minorHAnsi"/>
        </w:rPr>
        <w:t xml:space="preserve"> </w:t>
      </w:r>
      <w:r w:rsidRPr="002954F2">
        <w:rPr>
          <w:rFonts w:cstheme="minorHAnsi"/>
          <w:lang w:val="es-MX"/>
        </w:rPr>
        <w:t xml:space="preserve">Hito en las finanzas sustentables BYMA presenta un Panel de Bonos Vinculados a la Sostenibilidad, </w:t>
      </w:r>
      <w:hyperlink r:id="rId40" w:history="1">
        <w:r w:rsidRPr="002954F2">
          <w:rPr>
            <w:rStyle w:val="Hipervnculo"/>
            <w:rFonts w:cstheme="minorHAnsi"/>
            <w:lang w:val="es-MX"/>
          </w:rPr>
          <w:t>https://www.byma.com.ar/noticias/</w:t>
        </w:r>
        <w:r w:rsidRPr="002954F2">
          <w:rPr>
            <w:rStyle w:val="Hipervnculo"/>
            <w:rFonts w:cstheme="minorHAnsi"/>
            <w:lang w:val="es-MX"/>
          </w:rPr>
          <w:t>b</w:t>
        </w:r>
        <w:r w:rsidRPr="002954F2">
          <w:rPr>
            <w:rStyle w:val="Hipervnculo"/>
            <w:rFonts w:cstheme="minorHAnsi"/>
            <w:lang w:val="es-MX"/>
          </w:rPr>
          <w:t>yma-presenta-panel-de-bonos-vinculados-a-sostenibilidad/</w:t>
        </w:r>
      </w:hyperlink>
    </w:p>
    <w:p w:rsidR="00062CE3" w:rsidRPr="002954F2" w:rsidRDefault="00062CE3" w:rsidP="00F85A38">
      <w:pPr>
        <w:spacing w:after="0" w:line="240" w:lineRule="auto"/>
        <w:ind w:left="720" w:hanging="720"/>
        <w:jc w:val="both"/>
        <w:rPr>
          <w:rFonts w:cstheme="minorHAnsi"/>
        </w:rPr>
      </w:pPr>
    </w:p>
    <w:p w:rsidR="00062CE3" w:rsidRPr="002954F2" w:rsidRDefault="00062CE3" w:rsidP="00F85A38">
      <w:pPr>
        <w:spacing w:after="0" w:line="240" w:lineRule="auto"/>
        <w:ind w:left="720" w:hanging="720"/>
        <w:jc w:val="both"/>
        <w:rPr>
          <w:rFonts w:cstheme="minorHAnsi"/>
          <w:lang w:val="es-MX"/>
        </w:rPr>
      </w:pPr>
      <w:r w:rsidRPr="002954F2">
        <w:rPr>
          <w:rFonts w:cstheme="minorHAnsi"/>
          <w:lang w:val="es-MX"/>
        </w:rPr>
        <w:t xml:space="preserve">Comisión Nacional de Valores (2022). Ecosistema de Finanzas Sostenibles en Argentina, </w:t>
      </w:r>
    </w:p>
    <w:p w:rsidR="00062CE3" w:rsidRPr="002954F2" w:rsidRDefault="004540D1" w:rsidP="00F85A38">
      <w:pPr>
        <w:spacing w:after="0" w:line="240" w:lineRule="auto"/>
        <w:ind w:left="720" w:hanging="12"/>
        <w:jc w:val="both"/>
        <w:rPr>
          <w:rFonts w:cstheme="minorHAnsi"/>
        </w:rPr>
      </w:pPr>
      <w:hyperlink r:id="rId41" w:history="1">
        <w:r w:rsidR="00062CE3" w:rsidRPr="002954F2">
          <w:rPr>
            <w:rStyle w:val="Hipervnculo"/>
            <w:rFonts w:cstheme="minorHAnsi"/>
            <w:lang w:val="es-MX"/>
          </w:rPr>
          <w:t>https://www.argentina.gob.ar/sites/d</w:t>
        </w:r>
        <w:r w:rsidR="00062CE3" w:rsidRPr="002954F2">
          <w:rPr>
            <w:rStyle w:val="Hipervnculo"/>
            <w:rFonts w:cstheme="minorHAnsi"/>
            <w:lang w:val="es-MX"/>
          </w:rPr>
          <w:t>e</w:t>
        </w:r>
        <w:r w:rsidR="00062CE3" w:rsidRPr="002954F2">
          <w:rPr>
            <w:rStyle w:val="Hipervnculo"/>
            <w:rFonts w:cstheme="minorHAnsi"/>
            <w:lang w:val="es-MX"/>
          </w:rPr>
          <w:t>fault/files/informe_-_ecosistema_de_finanzas_sostenibles_0706.pdf</w:t>
        </w:r>
      </w:hyperlink>
    </w:p>
    <w:p w:rsidR="00F62C00" w:rsidRPr="002954F2" w:rsidRDefault="00F62C00" w:rsidP="00F85A38">
      <w:pPr>
        <w:spacing w:after="0" w:line="240" w:lineRule="auto"/>
        <w:ind w:left="720" w:hanging="720"/>
        <w:jc w:val="both"/>
        <w:rPr>
          <w:rFonts w:cstheme="minorHAnsi"/>
        </w:rPr>
      </w:pPr>
    </w:p>
    <w:p w:rsidR="008D58BF" w:rsidRPr="002954F2" w:rsidRDefault="005E3BC9" w:rsidP="00F85A38">
      <w:pPr>
        <w:spacing w:after="0" w:line="240" w:lineRule="auto"/>
        <w:ind w:left="720" w:hanging="720"/>
        <w:jc w:val="both"/>
        <w:rPr>
          <w:rFonts w:cstheme="minorHAnsi"/>
        </w:rPr>
      </w:pPr>
      <w:r w:rsidRPr="002954F2">
        <w:rPr>
          <w:rFonts w:cstheme="minorHAnsi"/>
        </w:rPr>
        <w:t>Fundación de Normas Internacionales de Información Finan</w:t>
      </w:r>
      <w:r w:rsidR="00575CD0" w:rsidRPr="002954F2">
        <w:rPr>
          <w:rFonts w:cstheme="minorHAnsi"/>
        </w:rPr>
        <w:t>ciera (Fundación (IFRS). (2022</w:t>
      </w:r>
      <w:r w:rsidRPr="002954F2">
        <w:rPr>
          <w:rFonts w:cstheme="minorHAnsi"/>
        </w:rPr>
        <w:t xml:space="preserve">). IFRS Foundation completa la consolidación con Value Reporting Foundation, </w:t>
      </w:r>
      <w:hyperlink r:id="rId42" w:history="1">
        <w:r w:rsidRPr="002954F2">
          <w:rPr>
            <w:rStyle w:val="Hipervnculo"/>
            <w:rFonts w:cstheme="minorHAnsi"/>
          </w:rPr>
          <w:t>https://www.integratedreporting.org/news/ifrs-foundation-completes-consolidation-with-value-reporting-foundation/</w:t>
        </w:r>
      </w:hyperlink>
    </w:p>
    <w:p w:rsidR="005E3BC9" w:rsidRPr="002954F2" w:rsidRDefault="005E3BC9" w:rsidP="00F85A38">
      <w:pPr>
        <w:spacing w:after="0" w:line="240" w:lineRule="auto"/>
        <w:ind w:left="720" w:hanging="720"/>
        <w:jc w:val="both"/>
        <w:rPr>
          <w:rFonts w:cstheme="minorHAnsi"/>
          <w:lang w:val="es-MX"/>
        </w:rPr>
      </w:pPr>
    </w:p>
    <w:p w:rsidR="001F7478" w:rsidRDefault="005E3BC9" w:rsidP="00F85A38">
      <w:pPr>
        <w:spacing w:after="0" w:line="240" w:lineRule="auto"/>
        <w:ind w:left="720" w:hanging="720"/>
        <w:jc w:val="both"/>
      </w:pPr>
      <w:r w:rsidRPr="002954F2">
        <w:rPr>
          <w:rFonts w:cstheme="minorHAnsi"/>
        </w:rPr>
        <w:lastRenderedPageBreak/>
        <w:t>Fundación de Normas Internacionales de Información Financiera</w:t>
      </w:r>
      <w:r w:rsidRPr="002954F2">
        <w:rPr>
          <w:rFonts w:cstheme="minorHAnsi"/>
          <w:shd w:val="clear" w:color="auto" w:fill="F6F6F6"/>
        </w:rPr>
        <w:t xml:space="preserve"> (</w:t>
      </w:r>
      <w:r w:rsidR="007255A1" w:rsidRPr="002954F2">
        <w:rPr>
          <w:rFonts w:cstheme="minorHAnsi"/>
        </w:rPr>
        <w:t>Fundación NIIF). (2022</w:t>
      </w:r>
      <w:r w:rsidRPr="002954F2">
        <w:rPr>
          <w:rFonts w:cstheme="minorHAnsi"/>
        </w:rPr>
        <w:t xml:space="preserve">). Acerca de la Junta Internacional de Normas de Sostenibilidad, </w:t>
      </w:r>
      <w:hyperlink r:id="rId43" w:history="1">
        <w:r w:rsidRPr="002954F2">
          <w:rPr>
            <w:rStyle w:val="Hipervnculo"/>
            <w:rFonts w:cstheme="minorHAnsi"/>
          </w:rPr>
          <w:t>https://www.ifrs.org/groups/international-sustainability-standards-board/</w:t>
        </w:r>
      </w:hyperlink>
    </w:p>
    <w:p w:rsidR="0002206D" w:rsidRPr="002954F2" w:rsidRDefault="0002206D" w:rsidP="00F85A38">
      <w:pPr>
        <w:spacing w:after="0" w:line="240" w:lineRule="auto"/>
        <w:ind w:left="720" w:hanging="720"/>
        <w:jc w:val="both"/>
        <w:rPr>
          <w:rFonts w:cstheme="minorHAnsi"/>
        </w:rPr>
      </w:pPr>
    </w:p>
    <w:p w:rsidR="0023704F" w:rsidRPr="002954F2" w:rsidRDefault="0023704F" w:rsidP="00F85A38">
      <w:pPr>
        <w:spacing w:after="0" w:line="240" w:lineRule="auto"/>
        <w:ind w:left="720" w:hanging="720"/>
        <w:jc w:val="both"/>
        <w:rPr>
          <w:rFonts w:cstheme="minorHAnsi"/>
        </w:rPr>
      </w:pPr>
      <w:r w:rsidRPr="002954F2">
        <w:rPr>
          <w:rFonts w:cstheme="minorHAnsi"/>
        </w:rPr>
        <w:t xml:space="preserve">Geba, N. (2007). Representación contable y su aporte al conocimiento de la realidad social, en C. Ruggeri y A. Miroli (Comp.), </w:t>
      </w:r>
      <w:r w:rsidRPr="002954F2">
        <w:rPr>
          <w:rFonts w:cstheme="minorHAnsi"/>
          <w:i/>
        </w:rPr>
        <w:t>Selección de trabajos de las XII Jornadas de Epistemología de las Ciencias Económicas</w:t>
      </w:r>
      <w:r w:rsidRPr="002954F2">
        <w:rPr>
          <w:rFonts w:cstheme="minorHAnsi"/>
        </w:rPr>
        <w:t xml:space="preserve"> (1a ed., pp. 137-141). Universidad de Buenos Aires. </w:t>
      </w:r>
      <w:hyperlink r:id="rId44" w:history="1">
        <w:r w:rsidRPr="002954F2">
          <w:rPr>
            <w:rStyle w:val="Hipervnculo"/>
            <w:rFonts w:cstheme="minorHAnsi"/>
          </w:rPr>
          <w:t>http://bibliotecadigital.econ.uba.ar/download/libros/Ruggeri_Jornadas-epistemologia-12-2007.pdf</w:t>
        </w:r>
      </w:hyperlink>
    </w:p>
    <w:p w:rsidR="0023704F" w:rsidRPr="002954F2" w:rsidRDefault="0023704F" w:rsidP="00F85A38">
      <w:pPr>
        <w:spacing w:after="0" w:line="240" w:lineRule="auto"/>
        <w:ind w:left="720" w:hanging="720"/>
        <w:jc w:val="both"/>
        <w:rPr>
          <w:rFonts w:cstheme="minorHAnsi"/>
        </w:rPr>
      </w:pPr>
    </w:p>
    <w:p w:rsidR="00A32FDC" w:rsidRPr="002954F2" w:rsidRDefault="00A32FDC" w:rsidP="00F85A38">
      <w:pPr>
        <w:spacing w:after="0" w:line="240" w:lineRule="auto"/>
        <w:ind w:left="720" w:hanging="720"/>
        <w:jc w:val="both"/>
        <w:rPr>
          <w:rFonts w:cstheme="minorHAnsi"/>
          <w:lang w:val="es-MX"/>
        </w:rPr>
      </w:pPr>
      <w:r w:rsidRPr="002954F2">
        <w:rPr>
          <w:rFonts w:cstheme="minorHAnsi"/>
        </w:rPr>
        <w:t>Geba, N., Bifaretti, M. y Sebastiá</w:t>
      </w:r>
      <w:r w:rsidR="004E2D18" w:rsidRPr="002954F2">
        <w:rPr>
          <w:rFonts w:cstheme="minorHAnsi"/>
        </w:rPr>
        <w:t>n, P. (</w:t>
      </w:r>
      <w:r w:rsidRPr="002954F2">
        <w:rPr>
          <w:rFonts w:cstheme="minorHAnsi"/>
        </w:rPr>
        <w:t xml:space="preserve">2008). </w:t>
      </w:r>
      <w:r w:rsidRPr="0002206D">
        <w:rPr>
          <w:rFonts w:cstheme="minorHAnsi"/>
        </w:rPr>
        <w:t>Propuesta de investigación empírica de información contable patrimonial financiera y socio-ambiental en los estados contables tradicionales</w:t>
      </w:r>
      <w:r w:rsidRPr="002954F2">
        <w:rPr>
          <w:rFonts w:cstheme="minorHAnsi"/>
        </w:rPr>
        <w:t xml:space="preserve"> </w:t>
      </w:r>
      <w:r w:rsidRPr="002954F2">
        <w:rPr>
          <w:rFonts w:cstheme="minorHAnsi"/>
          <w:color w:val="333333"/>
          <w:shd w:val="clear" w:color="auto" w:fill="FFFFFF"/>
        </w:rPr>
        <w:t>[Presentación en papel].</w:t>
      </w:r>
      <w:r w:rsidRPr="002954F2">
        <w:rPr>
          <w:rFonts w:cstheme="minorHAnsi"/>
        </w:rPr>
        <w:t xml:space="preserve"> </w:t>
      </w:r>
      <w:r w:rsidRPr="00442EE9">
        <w:rPr>
          <w:rFonts w:cstheme="minorHAnsi"/>
          <w:i/>
        </w:rPr>
        <w:t>IIIas Jornadas Universitarias Internacionales de Contabilidad</w:t>
      </w:r>
      <w:r w:rsidRPr="002954F2">
        <w:rPr>
          <w:rFonts w:cstheme="minorHAnsi"/>
        </w:rPr>
        <w:t>. Facultad de Ciencias Económicas y de Administración, Universidad de la República Oriental del Uruguay, República Oriental del Uruguay.</w:t>
      </w:r>
    </w:p>
    <w:p w:rsidR="0023704F" w:rsidRPr="002954F2" w:rsidRDefault="0023704F" w:rsidP="00F85A38">
      <w:pPr>
        <w:spacing w:after="0" w:line="240" w:lineRule="auto"/>
        <w:ind w:left="720" w:hanging="720"/>
        <w:jc w:val="both"/>
        <w:rPr>
          <w:rFonts w:cstheme="minorHAnsi"/>
        </w:rPr>
      </w:pPr>
    </w:p>
    <w:p w:rsidR="00BE4F21" w:rsidRPr="002954F2" w:rsidRDefault="00BE4F21" w:rsidP="00F85A38">
      <w:pPr>
        <w:spacing w:after="0" w:line="240" w:lineRule="auto"/>
        <w:ind w:left="720" w:hanging="720"/>
        <w:jc w:val="both"/>
        <w:rPr>
          <w:rFonts w:cstheme="minorHAnsi"/>
        </w:rPr>
      </w:pPr>
      <w:r w:rsidRPr="002954F2">
        <w:rPr>
          <w:rFonts w:cstheme="minorHAnsi"/>
        </w:rPr>
        <w:t xml:space="preserve">Geba, N. y Giusio, M. (2017). Contabilidad Social y Ambiental: Los Estándares GRI 2016 y los Objetivos del Desarrollo Sustentable, </w:t>
      </w:r>
      <w:r w:rsidRPr="00442EE9">
        <w:rPr>
          <w:rFonts w:cstheme="minorHAnsi"/>
          <w:i/>
        </w:rPr>
        <w:t>XXXVIII Jornadas Universitarias de Contabilidad</w:t>
      </w:r>
      <w:r w:rsidRPr="002954F2">
        <w:rPr>
          <w:rFonts w:cstheme="minorHAnsi"/>
        </w:rPr>
        <w:t>, Universidad Nacional del Sur, Departamento de Ciencias de la Administración. Bahía Blanca, Argentina.</w:t>
      </w:r>
    </w:p>
    <w:p w:rsidR="00CA2DB4" w:rsidRPr="002954F2" w:rsidRDefault="00CA2DB4" w:rsidP="00F85A38">
      <w:pPr>
        <w:spacing w:after="0" w:line="240" w:lineRule="auto"/>
        <w:ind w:left="720" w:hanging="720"/>
        <w:jc w:val="both"/>
        <w:rPr>
          <w:rFonts w:cstheme="minorHAnsi"/>
        </w:rPr>
      </w:pPr>
    </w:p>
    <w:p w:rsidR="00CA2DB4" w:rsidRPr="002954F2" w:rsidRDefault="00CA2DB4" w:rsidP="00F85A38">
      <w:pPr>
        <w:pStyle w:val="Prrafodelista"/>
        <w:spacing w:after="0" w:line="240" w:lineRule="auto"/>
        <w:ind w:hanging="720"/>
        <w:jc w:val="both"/>
        <w:rPr>
          <w:rFonts w:cstheme="minorHAnsi"/>
          <w:bCs/>
        </w:rPr>
      </w:pPr>
      <w:r w:rsidRPr="002954F2">
        <w:rPr>
          <w:rFonts w:cstheme="minorHAnsi"/>
        </w:rPr>
        <w:t>Geba, N. (2018).</w:t>
      </w:r>
      <w:r w:rsidRPr="002954F2">
        <w:rPr>
          <w:rFonts w:cstheme="minorHAnsi"/>
          <w:bCs/>
        </w:rPr>
        <w:t xml:space="preserve"> Contabilidad Social y Ambiental: Su Inclusión como Contenido Curricular Básico y Obligatorio de la Carrera de Contador Público en Universidades Argentinas</w:t>
      </w:r>
      <w:r w:rsidR="005402D4">
        <w:rPr>
          <w:rFonts w:cstheme="minorHAnsi"/>
          <w:bCs/>
        </w:rPr>
        <w:t xml:space="preserve">, </w:t>
      </w:r>
      <w:r w:rsidR="005402D4" w:rsidRPr="002954F2">
        <w:rPr>
          <w:rFonts w:cstheme="minorHAnsi"/>
          <w:bCs/>
        </w:rPr>
        <w:t>Proyecto de</w:t>
      </w:r>
      <w:r w:rsidR="005402D4" w:rsidRPr="002954F2">
        <w:rPr>
          <w:rFonts w:cstheme="minorHAnsi"/>
          <w:bCs/>
          <w:spacing w:val="6"/>
        </w:rPr>
        <w:t xml:space="preserve"> Inv</w:t>
      </w:r>
      <w:r w:rsidR="005402D4" w:rsidRPr="002954F2">
        <w:rPr>
          <w:rFonts w:cstheme="minorHAnsi"/>
          <w:bCs/>
        </w:rPr>
        <w:t>estigación y Desarrollo (Proyectos I+D), Secretaria de Ciencia y Técnica UNLP</w:t>
      </w:r>
      <w:r w:rsidR="005402D4">
        <w:rPr>
          <w:rFonts w:cstheme="minorHAnsi"/>
          <w:bCs/>
        </w:rPr>
        <w:t>.</w:t>
      </w:r>
    </w:p>
    <w:p w:rsidR="00BE4F21" w:rsidRPr="002954F2" w:rsidRDefault="00BE4F21" w:rsidP="00F85A38">
      <w:pPr>
        <w:spacing w:after="0" w:line="240" w:lineRule="auto"/>
        <w:ind w:left="720" w:hanging="720"/>
        <w:jc w:val="both"/>
        <w:rPr>
          <w:rFonts w:cstheme="minorHAnsi"/>
        </w:rPr>
      </w:pPr>
    </w:p>
    <w:p w:rsidR="00B022EE" w:rsidRDefault="004639CB" w:rsidP="00F85A38">
      <w:pPr>
        <w:spacing w:after="0" w:line="240" w:lineRule="auto"/>
        <w:ind w:left="720" w:hanging="720"/>
        <w:jc w:val="both"/>
        <w:rPr>
          <w:rFonts w:cstheme="minorHAnsi"/>
          <w:lang w:val="en-US"/>
        </w:rPr>
      </w:pPr>
      <w:r w:rsidRPr="002954F2">
        <w:rPr>
          <w:rFonts w:cstheme="minorHAnsi"/>
          <w:lang w:val="en-US"/>
        </w:rPr>
        <w:t xml:space="preserve">Global Reporting Initiative (GRI). (2021). GRI 1: Fundamentos 2021, </w:t>
      </w:r>
    </w:p>
    <w:p w:rsidR="004639CB" w:rsidRPr="00B022EE" w:rsidRDefault="004540D1" w:rsidP="00F85A38">
      <w:pPr>
        <w:spacing w:after="0" w:line="240" w:lineRule="auto"/>
        <w:ind w:left="720" w:hanging="12"/>
        <w:jc w:val="both"/>
        <w:rPr>
          <w:rFonts w:cstheme="minorHAnsi"/>
        </w:rPr>
      </w:pPr>
      <w:hyperlink r:id="rId45" w:history="1">
        <w:r w:rsidR="000C3ED1" w:rsidRPr="00B022EE">
          <w:rPr>
            <w:rStyle w:val="Hipervnculo"/>
            <w:rFonts w:cstheme="minorHAnsi"/>
          </w:rPr>
          <w:t>https://www.globalreporting.org/how-to-use-the-gri-standards/resource-center/?g=63b4bd87-fb33-434f-82be-1cd7832ae41d&amp;id=18246</w:t>
        </w:r>
      </w:hyperlink>
    </w:p>
    <w:p w:rsidR="008E5A85" w:rsidRPr="00B022EE" w:rsidRDefault="008E5A85" w:rsidP="00F85A38">
      <w:pPr>
        <w:spacing w:after="0" w:line="240" w:lineRule="auto"/>
        <w:ind w:left="720" w:hanging="720"/>
        <w:jc w:val="both"/>
        <w:rPr>
          <w:rFonts w:cstheme="minorHAnsi"/>
        </w:rPr>
      </w:pPr>
    </w:p>
    <w:p w:rsidR="00B75426" w:rsidRDefault="00B75426" w:rsidP="00F85A38">
      <w:pPr>
        <w:spacing w:after="0" w:line="240" w:lineRule="auto"/>
        <w:ind w:left="720" w:hanging="720"/>
        <w:jc w:val="both"/>
      </w:pPr>
      <w:r w:rsidRPr="002954F2">
        <w:rPr>
          <w:rFonts w:cstheme="minorHAnsi"/>
        </w:rPr>
        <w:t>International Federation</w:t>
      </w:r>
      <w:r w:rsidR="001D7821" w:rsidRPr="002954F2">
        <w:rPr>
          <w:rFonts w:cstheme="minorHAnsi"/>
        </w:rPr>
        <w:t xml:space="preserve"> </w:t>
      </w:r>
      <w:r w:rsidRPr="002954F2">
        <w:rPr>
          <w:rFonts w:cstheme="minorHAnsi"/>
        </w:rPr>
        <w:t>of</w:t>
      </w:r>
      <w:r w:rsidR="001D7821" w:rsidRPr="002954F2">
        <w:rPr>
          <w:rFonts w:cstheme="minorHAnsi"/>
        </w:rPr>
        <w:t xml:space="preserve"> </w:t>
      </w:r>
      <w:r w:rsidRPr="002954F2">
        <w:rPr>
          <w:rFonts w:cstheme="minorHAnsi"/>
        </w:rPr>
        <w:t xml:space="preserve">Accountants, Federación Internacional de Contadores (IFAC). (2021). PREPARACIÓN DE PROFESIONALES PREPARADOS PARA EL FUTURO, El papel de los contadores en la integración de la sostenibilidad en los negocios. </w:t>
      </w:r>
      <w:hyperlink r:id="rId46" w:history="1">
        <w:r w:rsidRPr="002954F2">
          <w:rPr>
            <w:rStyle w:val="Hipervnculo"/>
            <w:rFonts w:cstheme="minorHAnsi"/>
          </w:rPr>
          <w:t>https://www.ifac.org/knowledge-gateway/preparing-future-ready-professionals/discussion/role-accountants-mainstreaming-sustainability-business</w:t>
        </w:r>
      </w:hyperlink>
    </w:p>
    <w:p w:rsidR="00C61E8A" w:rsidRDefault="00C61E8A" w:rsidP="00F85A38">
      <w:pPr>
        <w:spacing w:after="0" w:line="240" w:lineRule="auto"/>
        <w:ind w:left="720" w:hanging="720"/>
        <w:jc w:val="both"/>
      </w:pPr>
    </w:p>
    <w:p w:rsidR="00056FCD" w:rsidRPr="00056FCD" w:rsidRDefault="00C61E8A" w:rsidP="00F85A38">
      <w:pPr>
        <w:spacing w:after="0" w:line="240" w:lineRule="auto"/>
        <w:ind w:left="720" w:hanging="720"/>
        <w:jc w:val="both"/>
      </w:pPr>
      <w:r w:rsidRPr="001C1872">
        <w:rPr>
          <w:rFonts w:cstheme="minorHAnsi"/>
          <w:lang w:val="es-MX"/>
        </w:rPr>
        <w:t>Ministerio de Economía Comisión Nacional de Valores</w:t>
      </w:r>
      <w:r w:rsidRPr="002954F2">
        <w:rPr>
          <w:rFonts w:cstheme="minorHAnsi"/>
          <w:lang w:val="es-MX"/>
        </w:rPr>
        <w:t xml:space="preserve"> (2022). Otro paso concreto para impulsar los factores ASG como política pública, </w:t>
      </w:r>
      <w:hyperlink r:id="rId47" w:history="1">
        <w:r w:rsidRPr="002954F2">
          <w:rPr>
            <w:rStyle w:val="Hipervnculo"/>
            <w:rFonts w:cstheme="minorHAnsi"/>
            <w:color w:val="auto"/>
            <w:lang w:val="es-MX"/>
          </w:rPr>
          <w:t>https://www.argentina.gob.ar/noticias/otro-paso-concreto-para-impulsar-los-factores-asg-como-politic</w:t>
        </w:r>
        <w:r w:rsidRPr="002954F2">
          <w:rPr>
            <w:rStyle w:val="Hipervnculo"/>
            <w:rFonts w:cstheme="minorHAnsi"/>
            <w:color w:val="auto"/>
            <w:lang w:val="es-MX"/>
          </w:rPr>
          <w:t>a</w:t>
        </w:r>
        <w:r w:rsidRPr="002954F2">
          <w:rPr>
            <w:rStyle w:val="Hipervnculo"/>
            <w:rFonts w:cstheme="minorHAnsi"/>
            <w:color w:val="auto"/>
            <w:lang w:val="es-MX"/>
          </w:rPr>
          <w:t>-publica</w:t>
        </w:r>
      </w:hyperlink>
    </w:p>
    <w:p w:rsidR="00A74A87" w:rsidRPr="002954F2" w:rsidRDefault="00A74A87" w:rsidP="00F85A38">
      <w:pPr>
        <w:spacing w:after="0" w:line="240" w:lineRule="auto"/>
        <w:ind w:left="720" w:hanging="720"/>
        <w:jc w:val="both"/>
        <w:rPr>
          <w:rFonts w:cstheme="minorHAnsi"/>
        </w:rPr>
      </w:pPr>
    </w:p>
    <w:p w:rsidR="00442A1B" w:rsidRPr="002954F2" w:rsidRDefault="00442A1B" w:rsidP="00F85A38">
      <w:pPr>
        <w:spacing w:after="0" w:line="240" w:lineRule="auto"/>
        <w:ind w:left="720" w:hanging="720"/>
        <w:jc w:val="both"/>
        <w:rPr>
          <w:rFonts w:cstheme="minorHAnsi"/>
        </w:rPr>
      </w:pPr>
      <w:r w:rsidRPr="002954F2">
        <w:rPr>
          <w:rFonts w:cstheme="minorHAnsi"/>
        </w:rPr>
        <w:t xml:space="preserve">Naciones Unidas (s. f.). Objetivos y metas de desarrollo sostenible, </w:t>
      </w:r>
      <w:hyperlink r:id="rId48" w:history="1">
        <w:r w:rsidRPr="002954F2">
          <w:rPr>
            <w:rStyle w:val="Hipervnculo"/>
            <w:rFonts w:cstheme="minorHAnsi"/>
          </w:rPr>
          <w:t>https://www.un.org/sustainabledevelopment/es/sustainable-development-goals/</w:t>
        </w:r>
      </w:hyperlink>
    </w:p>
    <w:p w:rsidR="00337869" w:rsidRPr="002954F2" w:rsidRDefault="00337869" w:rsidP="00F85A38">
      <w:pPr>
        <w:spacing w:after="0" w:line="240" w:lineRule="auto"/>
        <w:ind w:left="720" w:hanging="720"/>
        <w:jc w:val="both"/>
        <w:rPr>
          <w:rFonts w:cstheme="minorHAnsi"/>
        </w:rPr>
      </w:pPr>
    </w:p>
    <w:p w:rsidR="00337869" w:rsidRPr="002954F2" w:rsidRDefault="00337869" w:rsidP="00F85A38">
      <w:pPr>
        <w:spacing w:after="0" w:line="240" w:lineRule="auto"/>
        <w:ind w:left="720" w:hanging="720"/>
        <w:jc w:val="both"/>
        <w:rPr>
          <w:rFonts w:cstheme="minorHAnsi"/>
        </w:rPr>
      </w:pPr>
      <w:r w:rsidRPr="002954F2">
        <w:rPr>
          <w:rFonts w:cstheme="minorHAnsi"/>
        </w:rPr>
        <w:t xml:space="preserve">Naciones Unidas (2015). Asamblea general, Transformar nuestro mundo: la Agenda 2030 para el Desarrollo Sostenible, </w:t>
      </w:r>
      <w:hyperlink r:id="rId49" w:history="1">
        <w:r w:rsidRPr="002954F2">
          <w:rPr>
            <w:rStyle w:val="Hipervnculo"/>
            <w:rFonts w:cstheme="minorHAnsi"/>
          </w:rPr>
          <w:t>https://www.unfpa.org/sites/default/files/resource-pdf/Resolution_A_RES_70_1_SP.pdf</w:t>
        </w:r>
      </w:hyperlink>
    </w:p>
    <w:p w:rsidR="001F7478" w:rsidRPr="00307ACB" w:rsidRDefault="001F7478" w:rsidP="00307ACB">
      <w:pPr>
        <w:spacing w:after="0" w:line="240" w:lineRule="auto"/>
        <w:ind w:left="1416" w:hanging="1416"/>
        <w:jc w:val="both"/>
        <w:rPr>
          <w:rFonts w:cstheme="minorHAnsi"/>
          <w:lang w:val="es-AR"/>
        </w:rPr>
      </w:pPr>
    </w:p>
    <w:sectPr w:rsidR="001F7478" w:rsidRPr="00307ACB" w:rsidSect="00B2228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133" w:rsidRDefault="00860133" w:rsidP="000D7894">
      <w:pPr>
        <w:spacing w:after="0" w:line="240" w:lineRule="auto"/>
      </w:pPr>
      <w:r>
        <w:separator/>
      </w:r>
    </w:p>
  </w:endnote>
  <w:endnote w:type="continuationSeparator" w:id="1">
    <w:p w:rsidR="00860133" w:rsidRDefault="00860133" w:rsidP="000D7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133" w:rsidRDefault="00860133" w:rsidP="000D7894">
      <w:pPr>
        <w:spacing w:after="0" w:line="240" w:lineRule="auto"/>
      </w:pPr>
      <w:r>
        <w:separator/>
      </w:r>
    </w:p>
  </w:footnote>
  <w:footnote w:type="continuationSeparator" w:id="1">
    <w:p w:rsidR="00860133" w:rsidRDefault="00860133" w:rsidP="000D7894">
      <w:pPr>
        <w:spacing w:after="0" w:line="240" w:lineRule="auto"/>
      </w:pPr>
      <w:r>
        <w:continuationSeparator/>
      </w:r>
    </w:p>
  </w:footnote>
  <w:footnote w:id="2">
    <w:p w:rsidR="002533E1" w:rsidRPr="00FA4692" w:rsidRDefault="002533E1" w:rsidP="00D1006E">
      <w:pPr>
        <w:pStyle w:val="Textonotapie"/>
        <w:jc w:val="both"/>
        <w:rPr>
          <w:rFonts w:ascii="Arial" w:hAnsi="Arial" w:cs="Arial"/>
          <w:sz w:val="18"/>
          <w:szCs w:val="18"/>
          <w:lang w:val="es-MX"/>
        </w:rPr>
      </w:pPr>
      <w:r w:rsidRPr="00FA4692">
        <w:rPr>
          <w:rStyle w:val="Refdenotaalpie"/>
          <w:rFonts w:ascii="Arial" w:hAnsi="Arial" w:cs="Arial"/>
          <w:sz w:val="18"/>
          <w:szCs w:val="18"/>
        </w:rPr>
        <w:footnoteRef/>
      </w:r>
      <w:r w:rsidRPr="00FA4692">
        <w:rPr>
          <w:rFonts w:ascii="Arial" w:hAnsi="Arial" w:cs="Arial"/>
          <w:sz w:val="18"/>
          <w:szCs w:val="18"/>
        </w:rPr>
        <w:t xml:space="preserve"> </w:t>
      </w:r>
      <w:r w:rsidR="00D1006E" w:rsidRPr="00FA4692">
        <w:rPr>
          <w:rFonts w:ascii="Arial" w:hAnsi="Arial" w:cs="Arial"/>
          <w:sz w:val="18"/>
          <w:szCs w:val="18"/>
        </w:rPr>
        <w:t xml:space="preserve"> El presente trabajo se realiza en el marco del Proyecto I+D: “Contabilidad Social y Ambiental: Su Inclusión como Contenido Curricular Básico y Obligatorio de la Carrera de Contador Público en Universidades Argentinas”, acreditado ante la UNLP.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B4B"/>
    <w:multiLevelType w:val="multilevel"/>
    <w:tmpl w:val="8BA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C5051"/>
    <w:multiLevelType w:val="hybridMultilevel"/>
    <w:tmpl w:val="0C4C3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5866E2"/>
    <w:multiLevelType w:val="multilevel"/>
    <w:tmpl w:val="6AA23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2C514919"/>
    <w:multiLevelType w:val="hybridMultilevel"/>
    <w:tmpl w:val="FACAB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BB49CF"/>
    <w:multiLevelType w:val="multilevel"/>
    <w:tmpl w:val="A4BC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323B7"/>
    <w:multiLevelType w:val="hybridMultilevel"/>
    <w:tmpl w:val="E50EDD0A"/>
    <w:lvl w:ilvl="0" w:tplc="4C829314">
      <w:start w:val="1"/>
      <w:numFmt w:val="upperLetter"/>
      <w:lvlText w:val="%1)"/>
      <w:lvlJc w:val="left"/>
      <w:pPr>
        <w:ind w:left="1069" w:hanging="360"/>
      </w:pPr>
      <w:rPr>
        <w:rFonts w:ascii="Arial" w:eastAsia="Times New Roman" w:hAnsi="Arial" w:cs="Arial"/>
        <w:color w:val="auto"/>
        <w:sz w:val="22"/>
        <w:szCs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34F02645"/>
    <w:multiLevelType w:val="hybridMultilevel"/>
    <w:tmpl w:val="E5AEE1F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41C558B4"/>
    <w:multiLevelType w:val="hybridMultilevel"/>
    <w:tmpl w:val="119250FC"/>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nsid w:val="461C5F6D"/>
    <w:multiLevelType w:val="multilevel"/>
    <w:tmpl w:val="694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A44402"/>
    <w:multiLevelType w:val="hybridMultilevel"/>
    <w:tmpl w:val="78A4A994"/>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299" w:hanging="360"/>
      </w:pPr>
    </w:lvl>
    <w:lvl w:ilvl="2" w:tplc="0C0A001B" w:tentative="1">
      <w:start w:val="1"/>
      <w:numFmt w:val="lowerRoman"/>
      <w:lvlText w:val="%3."/>
      <w:lvlJc w:val="right"/>
      <w:pPr>
        <w:ind w:left="2019" w:hanging="180"/>
      </w:pPr>
    </w:lvl>
    <w:lvl w:ilvl="3" w:tplc="0C0A000F" w:tentative="1">
      <w:start w:val="1"/>
      <w:numFmt w:val="decimal"/>
      <w:lvlText w:val="%4."/>
      <w:lvlJc w:val="left"/>
      <w:pPr>
        <w:ind w:left="2739" w:hanging="360"/>
      </w:pPr>
    </w:lvl>
    <w:lvl w:ilvl="4" w:tplc="0C0A0019" w:tentative="1">
      <w:start w:val="1"/>
      <w:numFmt w:val="lowerLetter"/>
      <w:lvlText w:val="%5."/>
      <w:lvlJc w:val="left"/>
      <w:pPr>
        <w:ind w:left="3459" w:hanging="360"/>
      </w:pPr>
    </w:lvl>
    <w:lvl w:ilvl="5" w:tplc="0C0A001B" w:tentative="1">
      <w:start w:val="1"/>
      <w:numFmt w:val="lowerRoman"/>
      <w:lvlText w:val="%6."/>
      <w:lvlJc w:val="right"/>
      <w:pPr>
        <w:ind w:left="4179" w:hanging="180"/>
      </w:pPr>
    </w:lvl>
    <w:lvl w:ilvl="6" w:tplc="0C0A000F" w:tentative="1">
      <w:start w:val="1"/>
      <w:numFmt w:val="decimal"/>
      <w:lvlText w:val="%7."/>
      <w:lvlJc w:val="left"/>
      <w:pPr>
        <w:ind w:left="4899" w:hanging="360"/>
      </w:pPr>
    </w:lvl>
    <w:lvl w:ilvl="7" w:tplc="0C0A0019" w:tentative="1">
      <w:start w:val="1"/>
      <w:numFmt w:val="lowerLetter"/>
      <w:lvlText w:val="%8."/>
      <w:lvlJc w:val="left"/>
      <w:pPr>
        <w:ind w:left="5619" w:hanging="360"/>
      </w:pPr>
    </w:lvl>
    <w:lvl w:ilvl="8" w:tplc="0C0A001B" w:tentative="1">
      <w:start w:val="1"/>
      <w:numFmt w:val="lowerRoman"/>
      <w:lvlText w:val="%9."/>
      <w:lvlJc w:val="right"/>
      <w:pPr>
        <w:ind w:left="6339" w:hanging="180"/>
      </w:pPr>
    </w:lvl>
  </w:abstractNum>
  <w:abstractNum w:abstractNumId="10">
    <w:nsid w:val="52041E1F"/>
    <w:multiLevelType w:val="multilevel"/>
    <w:tmpl w:val="868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47B1B"/>
    <w:multiLevelType w:val="multilevel"/>
    <w:tmpl w:val="06C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6B20AD"/>
    <w:multiLevelType w:val="multilevel"/>
    <w:tmpl w:val="81A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327E3"/>
    <w:multiLevelType w:val="hybridMultilevel"/>
    <w:tmpl w:val="65083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7"/>
  </w:num>
  <w:num w:numId="5">
    <w:abstractNumId w:val="3"/>
  </w:num>
  <w:num w:numId="6">
    <w:abstractNumId w:val="8"/>
  </w:num>
  <w:num w:numId="7">
    <w:abstractNumId w:val="10"/>
  </w:num>
  <w:num w:numId="8">
    <w:abstractNumId w:val="0"/>
  </w:num>
  <w:num w:numId="9">
    <w:abstractNumId w:val="4"/>
  </w:num>
  <w:num w:numId="10">
    <w:abstractNumId w:val="5"/>
  </w:num>
  <w:num w:numId="11">
    <w:abstractNumId w:val="2"/>
  </w:num>
  <w:num w:numId="12">
    <w:abstractNumId w:val="6"/>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8058F"/>
    <w:rsid w:val="000026FE"/>
    <w:rsid w:val="00004FD5"/>
    <w:rsid w:val="0000743B"/>
    <w:rsid w:val="00010E7D"/>
    <w:rsid w:val="00011F05"/>
    <w:rsid w:val="00012325"/>
    <w:rsid w:val="000175D7"/>
    <w:rsid w:val="0002206D"/>
    <w:rsid w:val="00022F94"/>
    <w:rsid w:val="00031D52"/>
    <w:rsid w:val="000343F7"/>
    <w:rsid w:val="00037A13"/>
    <w:rsid w:val="000451CE"/>
    <w:rsid w:val="00051179"/>
    <w:rsid w:val="00052567"/>
    <w:rsid w:val="00056FCD"/>
    <w:rsid w:val="00062CE3"/>
    <w:rsid w:val="00070345"/>
    <w:rsid w:val="00071AD9"/>
    <w:rsid w:val="000741F5"/>
    <w:rsid w:val="00093F5C"/>
    <w:rsid w:val="000950F5"/>
    <w:rsid w:val="000A442D"/>
    <w:rsid w:val="000A4851"/>
    <w:rsid w:val="000B0031"/>
    <w:rsid w:val="000B009C"/>
    <w:rsid w:val="000B4916"/>
    <w:rsid w:val="000B54C5"/>
    <w:rsid w:val="000B5625"/>
    <w:rsid w:val="000C2E05"/>
    <w:rsid w:val="000C3ED1"/>
    <w:rsid w:val="000C7686"/>
    <w:rsid w:val="000C7D2C"/>
    <w:rsid w:val="000D4846"/>
    <w:rsid w:val="000D614B"/>
    <w:rsid w:val="000D7894"/>
    <w:rsid w:val="000E1750"/>
    <w:rsid w:val="000E7784"/>
    <w:rsid w:val="000F3BC7"/>
    <w:rsid w:val="000F5E1F"/>
    <w:rsid w:val="00113D13"/>
    <w:rsid w:val="00114BC7"/>
    <w:rsid w:val="00126E38"/>
    <w:rsid w:val="00127844"/>
    <w:rsid w:val="00136A2A"/>
    <w:rsid w:val="00141918"/>
    <w:rsid w:val="001424D8"/>
    <w:rsid w:val="00142EAF"/>
    <w:rsid w:val="0014392E"/>
    <w:rsid w:val="00173464"/>
    <w:rsid w:val="00174D1F"/>
    <w:rsid w:val="00177139"/>
    <w:rsid w:val="00180CD9"/>
    <w:rsid w:val="001815CF"/>
    <w:rsid w:val="00185AA3"/>
    <w:rsid w:val="001938A8"/>
    <w:rsid w:val="001B1E40"/>
    <w:rsid w:val="001B454A"/>
    <w:rsid w:val="001B45B6"/>
    <w:rsid w:val="001B7996"/>
    <w:rsid w:val="001C1872"/>
    <w:rsid w:val="001C41E7"/>
    <w:rsid w:val="001D147B"/>
    <w:rsid w:val="001D7821"/>
    <w:rsid w:val="001E10DC"/>
    <w:rsid w:val="001E30EB"/>
    <w:rsid w:val="001E45FB"/>
    <w:rsid w:val="001F092D"/>
    <w:rsid w:val="001F4999"/>
    <w:rsid w:val="001F7478"/>
    <w:rsid w:val="00200969"/>
    <w:rsid w:val="00200AA9"/>
    <w:rsid w:val="0020600D"/>
    <w:rsid w:val="00217C41"/>
    <w:rsid w:val="002240F1"/>
    <w:rsid w:val="0023024B"/>
    <w:rsid w:val="002328D9"/>
    <w:rsid w:val="00234170"/>
    <w:rsid w:val="00236AD7"/>
    <w:rsid w:val="0023704F"/>
    <w:rsid w:val="0024119B"/>
    <w:rsid w:val="00242DFF"/>
    <w:rsid w:val="00244A95"/>
    <w:rsid w:val="00250423"/>
    <w:rsid w:val="002533E1"/>
    <w:rsid w:val="0025448B"/>
    <w:rsid w:val="00256A23"/>
    <w:rsid w:val="00281FD7"/>
    <w:rsid w:val="002918F8"/>
    <w:rsid w:val="002941C5"/>
    <w:rsid w:val="002954F2"/>
    <w:rsid w:val="002964C9"/>
    <w:rsid w:val="002A728F"/>
    <w:rsid w:val="002A7E87"/>
    <w:rsid w:val="002B2867"/>
    <w:rsid w:val="002C1622"/>
    <w:rsid w:val="002C2A0B"/>
    <w:rsid w:val="002D35A8"/>
    <w:rsid w:val="002D54B6"/>
    <w:rsid w:val="002E057E"/>
    <w:rsid w:val="002E13FA"/>
    <w:rsid w:val="002E2816"/>
    <w:rsid w:val="002E30D8"/>
    <w:rsid w:val="002F0284"/>
    <w:rsid w:val="002F253C"/>
    <w:rsid w:val="003043AD"/>
    <w:rsid w:val="00307ACB"/>
    <w:rsid w:val="00313B43"/>
    <w:rsid w:val="00315A61"/>
    <w:rsid w:val="00315F49"/>
    <w:rsid w:val="00317CDB"/>
    <w:rsid w:val="003201D6"/>
    <w:rsid w:val="0032211E"/>
    <w:rsid w:val="00322B65"/>
    <w:rsid w:val="003233D1"/>
    <w:rsid w:val="003251EA"/>
    <w:rsid w:val="00325317"/>
    <w:rsid w:val="00326C37"/>
    <w:rsid w:val="00327A5C"/>
    <w:rsid w:val="00335AD5"/>
    <w:rsid w:val="00337869"/>
    <w:rsid w:val="0034126D"/>
    <w:rsid w:val="00342E22"/>
    <w:rsid w:val="00356433"/>
    <w:rsid w:val="00372D7D"/>
    <w:rsid w:val="003766CB"/>
    <w:rsid w:val="0037736C"/>
    <w:rsid w:val="003811E3"/>
    <w:rsid w:val="00384BAC"/>
    <w:rsid w:val="00387CB5"/>
    <w:rsid w:val="00391224"/>
    <w:rsid w:val="00391BE3"/>
    <w:rsid w:val="0039432C"/>
    <w:rsid w:val="003A08F1"/>
    <w:rsid w:val="003A357E"/>
    <w:rsid w:val="003A7129"/>
    <w:rsid w:val="003B38E1"/>
    <w:rsid w:val="003C04A2"/>
    <w:rsid w:val="003C1A90"/>
    <w:rsid w:val="003C41AD"/>
    <w:rsid w:val="003C4D92"/>
    <w:rsid w:val="003C6B66"/>
    <w:rsid w:val="003D0C03"/>
    <w:rsid w:val="003D67CC"/>
    <w:rsid w:val="003E38DB"/>
    <w:rsid w:val="003E38E7"/>
    <w:rsid w:val="003E63B4"/>
    <w:rsid w:val="003F1506"/>
    <w:rsid w:val="003F1F9E"/>
    <w:rsid w:val="00402258"/>
    <w:rsid w:val="00403A6D"/>
    <w:rsid w:val="004070F7"/>
    <w:rsid w:val="00407D10"/>
    <w:rsid w:val="004119C9"/>
    <w:rsid w:val="00427DF6"/>
    <w:rsid w:val="004324CF"/>
    <w:rsid w:val="00434BAF"/>
    <w:rsid w:val="00442A1B"/>
    <w:rsid w:val="00442EE9"/>
    <w:rsid w:val="00452EA8"/>
    <w:rsid w:val="004535CD"/>
    <w:rsid w:val="004540D1"/>
    <w:rsid w:val="004543C4"/>
    <w:rsid w:val="004572F4"/>
    <w:rsid w:val="004639CB"/>
    <w:rsid w:val="00470A99"/>
    <w:rsid w:val="00473A24"/>
    <w:rsid w:val="00476DAA"/>
    <w:rsid w:val="00480319"/>
    <w:rsid w:val="00485308"/>
    <w:rsid w:val="00494DAE"/>
    <w:rsid w:val="004A033D"/>
    <w:rsid w:val="004B3833"/>
    <w:rsid w:val="004B3965"/>
    <w:rsid w:val="004B4948"/>
    <w:rsid w:val="004B68D2"/>
    <w:rsid w:val="004C0B92"/>
    <w:rsid w:val="004C589B"/>
    <w:rsid w:val="004C600F"/>
    <w:rsid w:val="004D12F4"/>
    <w:rsid w:val="004D2D09"/>
    <w:rsid w:val="004D36EE"/>
    <w:rsid w:val="004D7915"/>
    <w:rsid w:val="004E2D18"/>
    <w:rsid w:val="004E432A"/>
    <w:rsid w:val="004E7D41"/>
    <w:rsid w:val="004F10FB"/>
    <w:rsid w:val="00510345"/>
    <w:rsid w:val="00511D51"/>
    <w:rsid w:val="00523BC5"/>
    <w:rsid w:val="0052423D"/>
    <w:rsid w:val="0052798B"/>
    <w:rsid w:val="00532A4D"/>
    <w:rsid w:val="00536946"/>
    <w:rsid w:val="005402D4"/>
    <w:rsid w:val="00541488"/>
    <w:rsid w:val="00545C63"/>
    <w:rsid w:val="00546CAC"/>
    <w:rsid w:val="0055309D"/>
    <w:rsid w:val="00555001"/>
    <w:rsid w:val="00556010"/>
    <w:rsid w:val="0056051C"/>
    <w:rsid w:val="00565F3B"/>
    <w:rsid w:val="00566088"/>
    <w:rsid w:val="00575CD0"/>
    <w:rsid w:val="00580D34"/>
    <w:rsid w:val="00583B55"/>
    <w:rsid w:val="005876BC"/>
    <w:rsid w:val="00590504"/>
    <w:rsid w:val="00591900"/>
    <w:rsid w:val="00596532"/>
    <w:rsid w:val="005965ED"/>
    <w:rsid w:val="005A0CBF"/>
    <w:rsid w:val="005A5FCD"/>
    <w:rsid w:val="005A6767"/>
    <w:rsid w:val="005A77FE"/>
    <w:rsid w:val="005B52CC"/>
    <w:rsid w:val="005C0BF1"/>
    <w:rsid w:val="005C24A2"/>
    <w:rsid w:val="005C3E39"/>
    <w:rsid w:val="005C415F"/>
    <w:rsid w:val="005C601E"/>
    <w:rsid w:val="005D0D65"/>
    <w:rsid w:val="005D46F6"/>
    <w:rsid w:val="005D716D"/>
    <w:rsid w:val="005E3BC9"/>
    <w:rsid w:val="005E4DD8"/>
    <w:rsid w:val="005E7B1E"/>
    <w:rsid w:val="005F133A"/>
    <w:rsid w:val="005F2B15"/>
    <w:rsid w:val="005F321D"/>
    <w:rsid w:val="005F6093"/>
    <w:rsid w:val="00604223"/>
    <w:rsid w:val="00615CCF"/>
    <w:rsid w:val="0062639B"/>
    <w:rsid w:val="00631CA3"/>
    <w:rsid w:val="006347EA"/>
    <w:rsid w:val="006362CD"/>
    <w:rsid w:val="00636AA7"/>
    <w:rsid w:val="0063753D"/>
    <w:rsid w:val="00640A00"/>
    <w:rsid w:val="00646370"/>
    <w:rsid w:val="00646F50"/>
    <w:rsid w:val="00647E3E"/>
    <w:rsid w:val="006506D1"/>
    <w:rsid w:val="00657391"/>
    <w:rsid w:val="00660BC5"/>
    <w:rsid w:val="00660EDA"/>
    <w:rsid w:val="00670B9E"/>
    <w:rsid w:val="00681543"/>
    <w:rsid w:val="00681B32"/>
    <w:rsid w:val="00682759"/>
    <w:rsid w:val="006849CC"/>
    <w:rsid w:val="00684D3D"/>
    <w:rsid w:val="00684D4D"/>
    <w:rsid w:val="006857F6"/>
    <w:rsid w:val="006860CB"/>
    <w:rsid w:val="006860F4"/>
    <w:rsid w:val="00686314"/>
    <w:rsid w:val="006936F5"/>
    <w:rsid w:val="006A2201"/>
    <w:rsid w:val="006A3110"/>
    <w:rsid w:val="006B095F"/>
    <w:rsid w:val="006B1A54"/>
    <w:rsid w:val="006C02CE"/>
    <w:rsid w:val="006C22BF"/>
    <w:rsid w:val="006C4718"/>
    <w:rsid w:val="006D34A4"/>
    <w:rsid w:val="006D6A87"/>
    <w:rsid w:val="006E4C0A"/>
    <w:rsid w:val="006F3D2A"/>
    <w:rsid w:val="006F6500"/>
    <w:rsid w:val="006F7A9F"/>
    <w:rsid w:val="00701855"/>
    <w:rsid w:val="00705B80"/>
    <w:rsid w:val="007066D9"/>
    <w:rsid w:val="00707985"/>
    <w:rsid w:val="00710284"/>
    <w:rsid w:val="00710832"/>
    <w:rsid w:val="007132FC"/>
    <w:rsid w:val="007255A1"/>
    <w:rsid w:val="00750A28"/>
    <w:rsid w:val="00751266"/>
    <w:rsid w:val="00760736"/>
    <w:rsid w:val="00760DF8"/>
    <w:rsid w:val="00761975"/>
    <w:rsid w:val="0076278A"/>
    <w:rsid w:val="00765A7D"/>
    <w:rsid w:val="00770246"/>
    <w:rsid w:val="007714CC"/>
    <w:rsid w:val="0077373D"/>
    <w:rsid w:val="00776A5F"/>
    <w:rsid w:val="00781C54"/>
    <w:rsid w:val="00783267"/>
    <w:rsid w:val="00786F65"/>
    <w:rsid w:val="0079060C"/>
    <w:rsid w:val="007A0363"/>
    <w:rsid w:val="007A06DE"/>
    <w:rsid w:val="007A226C"/>
    <w:rsid w:val="007A4898"/>
    <w:rsid w:val="007B2217"/>
    <w:rsid w:val="007B6E12"/>
    <w:rsid w:val="007C385E"/>
    <w:rsid w:val="007D3C87"/>
    <w:rsid w:val="007D5CD5"/>
    <w:rsid w:val="007D6E3D"/>
    <w:rsid w:val="007E30B9"/>
    <w:rsid w:val="007E3F9B"/>
    <w:rsid w:val="007F23BD"/>
    <w:rsid w:val="0080224A"/>
    <w:rsid w:val="008076D1"/>
    <w:rsid w:val="00820D85"/>
    <w:rsid w:val="008230BB"/>
    <w:rsid w:val="00833B95"/>
    <w:rsid w:val="00834073"/>
    <w:rsid w:val="00834C0C"/>
    <w:rsid w:val="00837EF9"/>
    <w:rsid w:val="008416BF"/>
    <w:rsid w:val="00843F1F"/>
    <w:rsid w:val="00847FE1"/>
    <w:rsid w:val="00850BB2"/>
    <w:rsid w:val="00855683"/>
    <w:rsid w:val="00860133"/>
    <w:rsid w:val="00860B88"/>
    <w:rsid w:val="00860CF0"/>
    <w:rsid w:val="00867E93"/>
    <w:rsid w:val="00877320"/>
    <w:rsid w:val="00877740"/>
    <w:rsid w:val="008802FF"/>
    <w:rsid w:val="00890C4A"/>
    <w:rsid w:val="0089134D"/>
    <w:rsid w:val="00894201"/>
    <w:rsid w:val="00896FCD"/>
    <w:rsid w:val="008A1575"/>
    <w:rsid w:val="008A5A06"/>
    <w:rsid w:val="008A6719"/>
    <w:rsid w:val="008A7353"/>
    <w:rsid w:val="008B4ABD"/>
    <w:rsid w:val="008C0727"/>
    <w:rsid w:val="008C4BB5"/>
    <w:rsid w:val="008D1248"/>
    <w:rsid w:val="008D58BF"/>
    <w:rsid w:val="008E49D2"/>
    <w:rsid w:val="008E5A85"/>
    <w:rsid w:val="008E6F03"/>
    <w:rsid w:val="008F2F13"/>
    <w:rsid w:val="008F51EA"/>
    <w:rsid w:val="008F607E"/>
    <w:rsid w:val="009054CB"/>
    <w:rsid w:val="00905624"/>
    <w:rsid w:val="00907D2F"/>
    <w:rsid w:val="00910214"/>
    <w:rsid w:val="009108DD"/>
    <w:rsid w:val="00911A6E"/>
    <w:rsid w:val="0091210E"/>
    <w:rsid w:val="00920261"/>
    <w:rsid w:val="0092060D"/>
    <w:rsid w:val="00925E4F"/>
    <w:rsid w:val="00926363"/>
    <w:rsid w:val="009329CE"/>
    <w:rsid w:val="00934F4B"/>
    <w:rsid w:val="009556A3"/>
    <w:rsid w:val="00955BC2"/>
    <w:rsid w:val="00964E6C"/>
    <w:rsid w:val="00994948"/>
    <w:rsid w:val="009A5726"/>
    <w:rsid w:val="009A7BF1"/>
    <w:rsid w:val="009B0403"/>
    <w:rsid w:val="009B22AE"/>
    <w:rsid w:val="009C0B29"/>
    <w:rsid w:val="009C7046"/>
    <w:rsid w:val="009D5C28"/>
    <w:rsid w:val="009D6029"/>
    <w:rsid w:val="009D7D7A"/>
    <w:rsid w:val="009E00DC"/>
    <w:rsid w:val="009E2922"/>
    <w:rsid w:val="009E58EA"/>
    <w:rsid w:val="009F3E84"/>
    <w:rsid w:val="00A01EEB"/>
    <w:rsid w:val="00A03926"/>
    <w:rsid w:val="00A11FB9"/>
    <w:rsid w:val="00A124FE"/>
    <w:rsid w:val="00A13BA4"/>
    <w:rsid w:val="00A218E0"/>
    <w:rsid w:val="00A251D6"/>
    <w:rsid w:val="00A3095D"/>
    <w:rsid w:val="00A32055"/>
    <w:rsid w:val="00A325AA"/>
    <w:rsid w:val="00A32FDC"/>
    <w:rsid w:val="00A3494A"/>
    <w:rsid w:val="00A355B0"/>
    <w:rsid w:val="00A36560"/>
    <w:rsid w:val="00A42523"/>
    <w:rsid w:val="00A45413"/>
    <w:rsid w:val="00A52C98"/>
    <w:rsid w:val="00A56CD1"/>
    <w:rsid w:val="00A71D94"/>
    <w:rsid w:val="00A723A0"/>
    <w:rsid w:val="00A74A87"/>
    <w:rsid w:val="00A87B08"/>
    <w:rsid w:val="00A87E86"/>
    <w:rsid w:val="00A976AE"/>
    <w:rsid w:val="00AA6816"/>
    <w:rsid w:val="00AA6D7A"/>
    <w:rsid w:val="00AB4198"/>
    <w:rsid w:val="00AC0F9D"/>
    <w:rsid w:val="00AC1694"/>
    <w:rsid w:val="00AC7110"/>
    <w:rsid w:val="00AE1329"/>
    <w:rsid w:val="00AE45D9"/>
    <w:rsid w:val="00AE782F"/>
    <w:rsid w:val="00AF0429"/>
    <w:rsid w:val="00AF0B02"/>
    <w:rsid w:val="00AF68A6"/>
    <w:rsid w:val="00AF7029"/>
    <w:rsid w:val="00B022EE"/>
    <w:rsid w:val="00B02CD9"/>
    <w:rsid w:val="00B053F3"/>
    <w:rsid w:val="00B07588"/>
    <w:rsid w:val="00B105EB"/>
    <w:rsid w:val="00B108AD"/>
    <w:rsid w:val="00B139EC"/>
    <w:rsid w:val="00B20E77"/>
    <w:rsid w:val="00B2228C"/>
    <w:rsid w:val="00B34298"/>
    <w:rsid w:val="00B35DDB"/>
    <w:rsid w:val="00B43B1B"/>
    <w:rsid w:val="00B56779"/>
    <w:rsid w:val="00B666AA"/>
    <w:rsid w:val="00B75426"/>
    <w:rsid w:val="00B83EB8"/>
    <w:rsid w:val="00B8476F"/>
    <w:rsid w:val="00B956A4"/>
    <w:rsid w:val="00B966A2"/>
    <w:rsid w:val="00B96867"/>
    <w:rsid w:val="00BA0955"/>
    <w:rsid w:val="00BA2107"/>
    <w:rsid w:val="00BA59AB"/>
    <w:rsid w:val="00BA6084"/>
    <w:rsid w:val="00BA6FA3"/>
    <w:rsid w:val="00BA7C60"/>
    <w:rsid w:val="00BB01A3"/>
    <w:rsid w:val="00BB1433"/>
    <w:rsid w:val="00BB401D"/>
    <w:rsid w:val="00BC3D31"/>
    <w:rsid w:val="00BC541E"/>
    <w:rsid w:val="00BD0B34"/>
    <w:rsid w:val="00BD37A9"/>
    <w:rsid w:val="00BD4A26"/>
    <w:rsid w:val="00BE27F6"/>
    <w:rsid w:val="00BE31CE"/>
    <w:rsid w:val="00BE33D2"/>
    <w:rsid w:val="00BE3BA7"/>
    <w:rsid w:val="00BE4F21"/>
    <w:rsid w:val="00BF225A"/>
    <w:rsid w:val="00BF68D4"/>
    <w:rsid w:val="00C0251A"/>
    <w:rsid w:val="00C03A6F"/>
    <w:rsid w:val="00C07CD2"/>
    <w:rsid w:val="00C1366C"/>
    <w:rsid w:val="00C13707"/>
    <w:rsid w:val="00C1553B"/>
    <w:rsid w:val="00C15F53"/>
    <w:rsid w:val="00C16A0A"/>
    <w:rsid w:val="00C17584"/>
    <w:rsid w:val="00C258D5"/>
    <w:rsid w:val="00C3259A"/>
    <w:rsid w:val="00C33363"/>
    <w:rsid w:val="00C4167E"/>
    <w:rsid w:val="00C41C07"/>
    <w:rsid w:val="00C45181"/>
    <w:rsid w:val="00C51468"/>
    <w:rsid w:val="00C54AF6"/>
    <w:rsid w:val="00C5550A"/>
    <w:rsid w:val="00C60754"/>
    <w:rsid w:val="00C61E8A"/>
    <w:rsid w:val="00C639E9"/>
    <w:rsid w:val="00C64974"/>
    <w:rsid w:val="00C70AFE"/>
    <w:rsid w:val="00C80DD4"/>
    <w:rsid w:val="00C87DA8"/>
    <w:rsid w:val="00C9087A"/>
    <w:rsid w:val="00C91237"/>
    <w:rsid w:val="00C92431"/>
    <w:rsid w:val="00C957C0"/>
    <w:rsid w:val="00C97218"/>
    <w:rsid w:val="00CA2DB4"/>
    <w:rsid w:val="00CA49C3"/>
    <w:rsid w:val="00CA5E72"/>
    <w:rsid w:val="00CB34A2"/>
    <w:rsid w:val="00CC483C"/>
    <w:rsid w:val="00CC7A4B"/>
    <w:rsid w:val="00CC7A58"/>
    <w:rsid w:val="00CD0F85"/>
    <w:rsid w:val="00CE2211"/>
    <w:rsid w:val="00CF0C11"/>
    <w:rsid w:val="00CF2E18"/>
    <w:rsid w:val="00CF333F"/>
    <w:rsid w:val="00CF727E"/>
    <w:rsid w:val="00D06C1C"/>
    <w:rsid w:val="00D1006E"/>
    <w:rsid w:val="00D11BA1"/>
    <w:rsid w:val="00D24670"/>
    <w:rsid w:val="00D27DCC"/>
    <w:rsid w:val="00D30ED7"/>
    <w:rsid w:val="00D3509A"/>
    <w:rsid w:val="00D41BF3"/>
    <w:rsid w:val="00D44DFA"/>
    <w:rsid w:val="00D47D8B"/>
    <w:rsid w:val="00D51D53"/>
    <w:rsid w:val="00D578C0"/>
    <w:rsid w:val="00D61E73"/>
    <w:rsid w:val="00D62100"/>
    <w:rsid w:val="00D663FF"/>
    <w:rsid w:val="00D66F40"/>
    <w:rsid w:val="00D75010"/>
    <w:rsid w:val="00D75C3E"/>
    <w:rsid w:val="00D75C6C"/>
    <w:rsid w:val="00D75F13"/>
    <w:rsid w:val="00D83B2B"/>
    <w:rsid w:val="00D8655C"/>
    <w:rsid w:val="00D947DF"/>
    <w:rsid w:val="00DA766A"/>
    <w:rsid w:val="00DB08C1"/>
    <w:rsid w:val="00DB63AC"/>
    <w:rsid w:val="00DB6A55"/>
    <w:rsid w:val="00DC1D56"/>
    <w:rsid w:val="00DD0487"/>
    <w:rsid w:val="00DD5161"/>
    <w:rsid w:val="00DE5161"/>
    <w:rsid w:val="00DF02CD"/>
    <w:rsid w:val="00DF5E1B"/>
    <w:rsid w:val="00E000A0"/>
    <w:rsid w:val="00E069E7"/>
    <w:rsid w:val="00E0750F"/>
    <w:rsid w:val="00E16CBA"/>
    <w:rsid w:val="00E23616"/>
    <w:rsid w:val="00E25100"/>
    <w:rsid w:val="00E267A7"/>
    <w:rsid w:val="00E336F0"/>
    <w:rsid w:val="00E3391E"/>
    <w:rsid w:val="00E33AA1"/>
    <w:rsid w:val="00E50681"/>
    <w:rsid w:val="00E5122B"/>
    <w:rsid w:val="00E543CC"/>
    <w:rsid w:val="00E55B96"/>
    <w:rsid w:val="00E607D2"/>
    <w:rsid w:val="00E62039"/>
    <w:rsid w:val="00E664C1"/>
    <w:rsid w:val="00E66E26"/>
    <w:rsid w:val="00E67777"/>
    <w:rsid w:val="00E8058F"/>
    <w:rsid w:val="00E83A3B"/>
    <w:rsid w:val="00E84772"/>
    <w:rsid w:val="00E87216"/>
    <w:rsid w:val="00E87A78"/>
    <w:rsid w:val="00E96DA3"/>
    <w:rsid w:val="00EA1305"/>
    <w:rsid w:val="00EA7B2E"/>
    <w:rsid w:val="00EB2322"/>
    <w:rsid w:val="00EB2344"/>
    <w:rsid w:val="00EB7BA8"/>
    <w:rsid w:val="00EC096A"/>
    <w:rsid w:val="00EC1FD4"/>
    <w:rsid w:val="00ED0055"/>
    <w:rsid w:val="00ED0EFB"/>
    <w:rsid w:val="00ED3ECF"/>
    <w:rsid w:val="00ED71C9"/>
    <w:rsid w:val="00EE099B"/>
    <w:rsid w:val="00EE2625"/>
    <w:rsid w:val="00EE3654"/>
    <w:rsid w:val="00EF2113"/>
    <w:rsid w:val="00EF6AA2"/>
    <w:rsid w:val="00EF6F3A"/>
    <w:rsid w:val="00F07508"/>
    <w:rsid w:val="00F15295"/>
    <w:rsid w:val="00F17982"/>
    <w:rsid w:val="00F23348"/>
    <w:rsid w:val="00F23B99"/>
    <w:rsid w:val="00F2608F"/>
    <w:rsid w:val="00F31B4E"/>
    <w:rsid w:val="00F402A0"/>
    <w:rsid w:val="00F436D4"/>
    <w:rsid w:val="00F43ED6"/>
    <w:rsid w:val="00F4599A"/>
    <w:rsid w:val="00F47EFF"/>
    <w:rsid w:val="00F60309"/>
    <w:rsid w:val="00F62C00"/>
    <w:rsid w:val="00F640BF"/>
    <w:rsid w:val="00F66155"/>
    <w:rsid w:val="00F673AE"/>
    <w:rsid w:val="00F6789A"/>
    <w:rsid w:val="00F75B92"/>
    <w:rsid w:val="00F77297"/>
    <w:rsid w:val="00F81CAA"/>
    <w:rsid w:val="00F84F56"/>
    <w:rsid w:val="00F85A38"/>
    <w:rsid w:val="00F86916"/>
    <w:rsid w:val="00F86B51"/>
    <w:rsid w:val="00F87A4C"/>
    <w:rsid w:val="00F9668C"/>
    <w:rsid w:val="00FA02C5"/>
    <w:rsid w:val="00FA4692"/>
    <w:rsid w:val="00FA706D"/>
    <w:rsid w:val="00FA78EA"/>
    <w:rsid w:val="00FA7B3A"/>
    <w:rsid w:val="00FB2718"/>
    <w:rsid w:val="00FB4571"/>
    <w:rsid w:val="00FB55CE"/>
    <w:rsid w:val="00FB755E"/>
    <w:rsid w:val="00FB7C69"/>
    <w:rsid w:val="00FD38EC"/>
    <w:rsid w:val="00FD4641"/>
    <w:rsid w:val="00FD5055"/>
    <w:rsid w:val="00FD648D"/>
    <w:rsid w:val="00FD706C"/>
    <w:rsid w:val="00FE2BAA"/>
    <w:rsid w:val="00FE3E2C"/>
    <w:rsid w:val="00FE428E"/>
    <w:rsid w:val="00FE7345"/>
    <w:rsid w:val="00FE77AD"/>
    <w:rsid w:val="00FF0555"/>
    <w:rsid w:val="00FF48C5"/>
    <w:rsid w:val="00FF53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BC7"/>
  </w:style>
  <w:style w:type="paragraph" w:styleId="Ttulo1">
    <w:name w:val="heading 1"/>
    <w:basedOn w:val="Normal"/>
    <w:link w:val="Ttulo1Car"/>
    <w:uiPriority w:val="9"/>
    <w:qFormat/>
    <w:rsid w:val="00ED0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511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32FC"/>
    <w:rPr>
      <w:color w:val="0000FF" w:themeColor="hyperlink"/>
      <w:u w:val="single"/>
    </w:rPr>
  </w:style>
  <w:style w:type="paragraph" w:styleId="NormalWeb">
    <w:name w:val="Normal (Web)"/>
    <w:basedOn w:val="Normal"/>
    <w:uiPriority w:val="99"/>
    <w:unhideWhenUsed/>
    <w:rsid w:val="00126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Fuentedeprrafopredeter"/>
    <w:rsid w:val="00126E38"/>
  </w:style>
  <w:style w:type="paragraph" w:styleId="Prrafodelista">
    <w:name w:val="List Paragraph"/>
    <w:basedOn w:val="Normal"/>
    <w:uiPriority w:val="34"/>
    <w:qFormat/>
    <w:rsid w:val="002A7E87"/>
    <w:pPr>
      <w:ind w:left="720"/>
      <w:contextualSpacing/>
    </w:pPr>
  </w:style>
  <w:style w:type="character" w:styleId="Hipervnculovisitado">
    <w:name w:val="FollowedHyperlink"/>
    <w:basedOn w:val="Fuentedeprrafopredeter"/>
    <w:uiPriority w:val="99"/>
    <w:semiHidden/>
    <w:unhideWhenUsed/>
    <w:rsid w:val="00A36560"/>
    <w:rPr>
      <w:color w:val="800080" w:themeColor="followedHyperlink"/>
      <w:u w:val="single"/>
    </w:rPr>
  </w:style>
  <w:style w:type="character" w:customStyle="1" w:styleId="Ttulo1Car">
    <w:name w:val="Título 1 Car"/>
    <w:basedOn w:val="Fuentedeprrafopredeter"/>
    <w:link w:val="Ttulo1"/>
    <w:uiPriority w:val="9"/>
    <w:rsid w:val="00ED0055"/>
    <w:rPr>
      <w:rFonts w:ascii="Times New Roman" w:eastAsia="Times New Roman" w:hAnsi="Times New Roman" w:cs="Times New Roman"/>
      <w:b/>
      <w:bCs/>
      <w:kern w:val="36"/>
      <w:sz w:val="48"/>
      <w:szCs w:val="48"/>
    </w:rPr>
  </w:style>
  <w:style w:type="character" w:customStyle="1" w:styleId="date">
    <w:name w:val="date"/>
    <w:basedOn w:val="Fuentedeprrafopredeter"/>
    <w:rsid w:val="00C16A0A"/>
  </w:style>
  <w:style w:type="character" w:styleId="nfasis">
    <w:name w:val="Emphasis"/>
    <w:basedOn w:val="Fuentedeprrafopredeter"/>
    <w:uiPriority w:val="20"/>
    <w:qFormat/>
    <w:rsid w:val="00C16A0A"/>
    <w:rPr>
      <w:i/>
      <w:iCs/>
    </w:rPr>
  </w:style>
  <w:style w:type="character" w:styleId="Textoennegrita">
    <w:name w:val="Strong"/>
    <w:basedOn w:val="Fuentedeprrafopredeter"/>
    <w:uiPriority w:val="22"/>
    <w:qFormat/>
    <w:rsid w:val="00A71D94"/>
    <w:rPr>
      <w:b/>
      <w:bCs/>
    </w:rPr>
  </w:style>
  <w:style w:type="paragraph" w:styleId="Textodeglobo">
    <w:name w:val="Balloon Text"/>
    <w:basedOn w:val="Normal"/>
    <w:link w:val="TextodegloboCar"/>
    <w:uiPriority w:val="99"/>
    <w:semiHidden/>
    <w:unhideWhenUsed/>
    <w:rsid w:val="00236A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AD7"/>
    <w:rPr>
      <w:rFonts w:ascii="Tahoma" w:hAnsi="Tahoma" w:cs="Tahoma"/>
      <w:sz w:val="16"/>
      <w:szCs w:val="16"/>
    </w:rPr>
  </w:style>
  <w:style w:type="character" w:customStyle="1" w:styleId="q4iawc">
    <w:name w:val="q4iawc"/>
    <w:basedOn w:val="Fuentedeprrafopredeter"/>
    <w:rsid w:val="008D1248"/>
  </w:style>
  <w:style w:type="character" w:customStyle="1" w:styleId="Ttulo2Car">
    <w:name w:val="Título 2 Car"/>
    <w:basedOn w:val="Fuentedeprrafopredeter"/>
    <w:link w:val="Ttulo2"/>
    <w:uiPriority w:val="9"/>
    <w:rsid w:val="00511D51"/>
    <w:rPr>
      <w:rFonts w:asciiTheme="majorHAnsi" w:eastAsiaTheme="majorEastAsia" w:hAnsiTheme="majorHAnsi" w:cstheme="majorBidi"/>
      <w:b/>
      <w:bCs/>
      <w:color w:val="4F81BD" w:themeColor="accent1"/>
      <w:sz w:val="26"/>
      <w:szCs w:val="26"/>
    </w:rPr>
  </w:style>
  <w:style w:type="paragraph" w:styleId="Textonotaalfinal">
    <w:name w:val="endnote text"/>
    <w:basedOn w:val="Normal"/>
    <w:link w:val="TextonotaalfinalCar"/>
    <w:uiPriority w:val="99"/>
    <w:semiHidden/>
    <w:unhideWhenUsed/>
    <w:rsid w:val="000D789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7894"/>
    <w:rPr>
      <w:sz w:val="20"/>
      <w:szCs w:val="20"/>
    </w:rPr>
  </w:style>
  <w:style w:type="character" w:styleId="Refdenotaalfinal">
    <w:name w:val="endnote reference"/>
    <w:basedOn w:val="Fuentedeprrafopredeter"/>
    <w:uiPriority w:val="99"/>
    <w:semiHidden/>
    <w:unhideWhenUsed/>
    <w:rsid w:val="000D7894"/>
    <w:rPr>
      <w:vertAlign w:val="superscript"/>
    </w:rPr>
  </w:style>
  <w:style w:type="character" w:customStyle="1" w:styleId="field-content">
    <w:name w:val="field-content"/>
    <w:basedOn w:val="Fuentedeprrafopredeter"/>
    <w:rsid w:val="00010E7D"/>
  </w:style>
  <w:style w:type="paragraph" w:styleId="Textonotapie">
    <w:name w:val="footnote text"/>
    <w:basedOn w:val="Normal"/>
    <w:link w:val="TextonotapieCar"/>
    <w:uiPriority w:val="99"/>
    <w:semiHidden/>
    <w:unhideWhenUsed/>
    <w:rsid w:val="00253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33E1"/>
    <w:rPr>
      <w:sz w:val="20"/>
      <w:szCs w:val="20"/>
    </w:rPr>
  </w:style>
  <w:style w:type="character" w:styleId="Refdenotaalpie">
    <w:name w:val="footnote reference"/>
    <w:basedOn w:val="Fuentedeprrafopredeter"/>
    <w:uiPriority w:val="99"/>
    <w:semiHidden/>
    <w:unhideWhenUsed/>
    <w:rsid w:val="002533E1"/>
    <w:rPr>
      <w:vertAlign w:val="superscript"/>
    </w:rPr>
  </w:style>
</w:styles>
</file>

<file path=word/webSettings.xml><?xml version="1.0" encoding="utf-8"?>
<w:webSettings xmlns:r="http://schemas.openxmlformats.org/officeDocument/2006/relationships" xmlns:w="http://schemas.openxmlformats.org/wordprocessingml/2006/main">
  <w:divs>
    <w:div w:id="165902423">
      <w:bodyDiv w:val="1"/>
      <w:marLeft w:val="0"/>
      <w:marRight w:val="0"/>
      <w:marTop w:val="0"/>
      <w:marBottom w:val="0"/>
      <w:divBdr>
        <w:top w:val="none" w:sz="0" w:space="0" w:color="auto"/>
        <w:left w:val="none" w:sz="0" w:space="0" w:color="auto"/>
        <w:bottom w:val="none" w:sz="0" w:space="0" w:color="auto"/>
        <w:right w:val="none" w:sz="0" w:space="0" w:color="auto"/>
      </w:divBdr>
    </w:div>
    <w:div w:id="239413933">
      <w:bodyDiv w:val="1"/>
      <w:marLeft w:val="0"/>
      <w:marRight w:val="0"/>
      <w:marTop w:val="0"/>
      <w:marBottom w:val="0"/>
      <w:divBdr>
        <w:top w:val="none" w:sz="0" w:space="0" w:color="auto"/>
        <w:left w:val="none" w:sz="0" w:space="0" w:color="auto"/>
        <w:bottom w:val="none" w:sz="0" w:space="0" w:color="auto"/>
        <w:right w:val="none" w:sz="0" w:space="0" w:color="auto"/>
      </w:divBdr>
    </w:div>
    <w:div w:id="417410102">
      <w:bodyDiv w:val="1"/>
      <w:marLeft w:val="0"/>
      <w:marRight w:val="0"/>
      <w:marTop w:val="0"/>
      <w:marBottom w:val="0"/>
      <w:divBdr>
        <w:top w:val="none" w:sz="0" w:space="0" w:color="auto"/>
        <w:left w:val="none" w:sz="0" w:space="0" w:color="auto"/>
        <w:bottom w:val="none" w:sz="0" w:space="0" w:color="auto"/>
        <w:right w:val="none" w:sz="0" w:space="0" w:color="auto"/>
      </w:divBdr>
    </w:div>
    <w:div w:id="609043669">
      <w:bodyDiv w:val="1"/>
      <w:marLeft w:val="0"/>
      <w:marRight w:val="0"/>
      <w:marTop w:val="0"/>
      <w:marBottom w:val="0"/>
      <w:divBdr>
        <w:top w:val="none" w:sz="0" w:space="0" w:color="auto"/>
        <w:left w:val="none" w:sz="0" w:space="0" w:color="auto"/>
        <w:bottom w:val="none" w:sz="0" w:space="0" w:color="auto"/>
        <w:right w:val="none" w:sz="0" w:space="0" w:color="auto"/>
      </w:divBdr>
    </w:div>
    <w:div w:id="749427274">
      <w:bodyDiv w:val="1"/>
      <w:marLeft w:val="0"/>
      <w:marRight w:val="0"/>
      <w:marTop w:val="0"/>
      <w:marBottom w:val="0"/>
      <w:divBdr>
        <w:top w:val="none" w:sz="0" w:space="0" w:color="auto"/>
        <w:left w:val="none" w:sz="0" w:space="0" w:color="auto"/>
        <w:bottom w:val="none" w:sz="0" w:space="0" w:color="auto"/>
        <w:right w:val="none" w:sz="0" w:space="0" w:color="auto"/>
      </w:divBdr>
    </w:div>
    <w:div w:id="858814372">
      <w:bodyDiv w:val="1"/>
      <w:marLeft w:val="0"/>
      <w:marRight w:val="0"/>
      <w:marTop w:val="0"/>
      <w:marBottom w:val="0"/>
      <w:divBdr>
        <w:top w:val="none" w:sz="0" w:space="0" w:color="auto"/>
        <w:left w:val="none" w:sz="0" w:space="0" w:color="auto"/>
        <w:bottom w:val="none" w:sz="0" w:space="0" w:color="auto"/>
        <w:right w:val="none" w:sz="0" w:space="0" w:color="auto"/>
      </w:divBdr>
      <w:divsChild>
        <w:div w:id="1409113332">
          <w:marLeft w:val="-225"/>
          <w:marRight w:val="-225"/>
          <w:marTop w:val="0"/>
          <w:marBottom w:val="0"/>
          <w:divBdr>
            <w:top w:val="none" w:sz="0" w:space="0" w:color="auto"/>
            <w:left w:val="none" w:sz="0" w:space="0" w:color="auto"/>
            <w:bottom w:val="none" w:sz="0" w:space="0" w:color="auto"/>
            <w:right w:val="none" w:sz="0" w:space="0" w:color="auto"/>
          </w:divBdr>
          <w:divsChild>
            <w:div w:id="16854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0541">
      <w:bodyDiv w:val="1"/>
      <w:marLeft w:val="0"/>
      <w:marRight w:val="0"/>
      <w:marTop w:val="0"/>
      <w:marBottom w:val="0"/>
      <w:divBdr>
        <w:top w:val="none" w:sz="0" w:space="0" w:color="auto"/>
        <w:left w:val="none" w:sz="0" w:space="0" w:color="auto"/>
        <w:bottom w:val="none" w:sz="0" w:space="0" w:color="auto"/>
        <w:right w:val="none" w:sz="0" w:space="0" w:color="auto"/>
      </w:divBdr>
    </w:div>
    <w:div w:id="1117332675">
      <w:bodyDiv w:val="1"/>
      <w:marLeft w:val="0"/>
      <w:marRight w:val="0"/>
      <w:marTop w:val="0"/>
      <w:marBottom w:val="0"/>
      <w:divBdr>
        <w:top w:val="none" w:sz="0" w:space="0" w:color="auto"/>
        <w:left w:val="none" w:sz="0" w:space="0" w:color="auto"/>
        <w:bottom w:val="none" w:sz="0" w:space="0" w:color="auto"/>
        <w:right w:val="none" w:sz="0" w:space="0" w:color="auto"/>
      </w:divBdr>
    </w:div>
    <w:div w:id="1133861859">
      <w:bodyDiv w:val="1"/>
      <w:marLeft w:val="0"/>
      <w:marRight w:val="0"/>
      <w:marTop w:val="0"/>
      <w:marBottom w:val="0"/>
      <w:divBdr>
        <w:top w:val="none" w:sz="0" w:space="0" w:color="auto"/>
        <w:left w:val="none" w:sz="0" w:space="0" w:color="auto"/>
        <w:bottom w:val="none" w:sz="0" w:space="0" w:color="auto"/>
        <w:right w:val="none" w:sz="0" w:space="0" w:color="auto"/>
      </w:divBdr>
    </w:div>
    <w:div w:id="1409688251">
      <w:bodyDiv w:val="1"/>
      <w:marLeft w:val="0"/>
      <w:marRight w:val="0"/>
      <w:marTop w:val="0"/>
      <w:marBottom w:val="0"/>
      <w:divBdr>
        <w:top w:val="none" w:sz="0" w:space="0" w:color="auto"/>
        <w:left w:val="none" w:sz="0" w:space="0" w:color="auto"/>
        <w:bottom w:val="none" w:sz="0" w:space="0" w:color="auto"/>
        <w:right w:val="none" w:sz="0" w:space="0" w:color="auto"/>
      </w:divBdr>
    </w:div>
    <w:div w:id="1550535253">
      <w:bodyDiv w:val="1"/>
      <w:marLeft w:val="0"/>
      <w:marRight w:val="0"/>
      <w:marTop w:val="0"/>
      <w:marBottom w:val="0"/>
      <w:divBdr>
        <w:top w:val="none" w:sz="0" w:space="0" w:color="auto"/>
        <w:left w:val="none" w:sz="0" w:space="0" w:color="auto"/>
        <w:bottom w:val="none" w:sz="0" w:space="0" w:color="auto"/>
        <w:right w:val="none" w:sz="0" w:space="0" w:color="auto"/>
      </w:divBdr>
    </w:div>
    <w:div w:id="1553270019">
      <w:bodyDiv w:val="1"/>
      <w:marLeft w:val="0"/>
      <w:marRight w:val="0"/>
      <w:marTop w:val="0"/>
      <w:marBottom w:val="0"/>
      <w:divBdr>
        <w:top w:val="none" w:sz="0" w:space="0" w:color="auto"/>
        <w:left w:val="none" w:sz="0" w:space="0" w:color="auto"/>
        <w:bottom w:val="none" w:sz="0" w:space="0" w:color="auto"/>
        <w:right w:val="none" w:sz="0" w:space="0" w:color="auto"/>
      </w:divBdr>
    </w:div>
    <w:div w:id="1674792877">
      <w:bodyDiv w:val="1"/>
      <w:marLeft w:val="0"/>
      <w:marRight w:val="0"/>
      <w:marTop w:val="0"/>
      <w:marBottom w:val="0"/>
      <w:divBdr>
        <w:top w:val="none" w:sz="0" w:space="0" w:color="auto"/>
        <w:left w:val="none" w:sz="0" w:space="0" w:color="auto"/>
        <w:bottom w:val="none" w:sz="0" w:space="0" w:color="auto"/>
        <w:right w:val="none" w:sz="0" w:space="0" w:color="auto"/>
      </w:divBdr>
    </w:div>
    <w:div w:id="1803887792">
      <w:bodyDiv w:val="1"/>
      <w:marLeft w:val="0"/>
      <w:marRight w:val="0"/>
      <w:marTop w:val="0"/>
      <w:marBottom w:val="0"/>
      <w:divBdr>
        <w:top w:val="none" w:sz="0" w:space="0" w:color="auto"/>
        <w:left w:val="none" w:sz="0" w:space="0" w:color="auto"/>
        <w:bottom w:val="none" w:sz="0" w:space="0" w:color="auto"/>
        <w:right w:val="none" w:sz="0" w:space="0" w:color="auto"/>
      </w:divBdr>
      <w:divsChild>
        <w:div w:id="350569731">
          <w:marLeft w:val="0"/>
          <w:marRight w:val="0"/>
          <w:marTop w:val="0"/>
          <w:marBottom w:val="0"/>
          <w:divBdr>
            <w:top w:val="none" w:sz="0" w:space="0" w:color="auto"/>
            <w:left w:val="none" w:sz="0" w:space="0" w:color="auto"/>
            <w:bottom w:val="none" w:sz="0" w:space="0" w:color="auto"/>
            <w:right w:val="none" w:sz="0" w:space="0" w:color="auto"/>
          </w:divBdr>
        </w:div>
        <w:div w:id="1629969057">
          <w:marLeft w:val="0"/>
          <w:marRight w:val="0"/>
          <w:marTop w:val="0"/>
          <w:marBottom w:val="0"/>
          <w:divBdr>
            <w:top w:val="none" w:sz="0" w:space="0" w:color="auto"/>
            <w:left w:val="none" w:sz="0" w:space="0" w:color="auto"/>
            <w:bottom w:val="none" w:sz="0" w:space="0" w:color="auto"/>
            <w:right w:val="none" w:sz="0" w:space="0" w:color="auto"/>
          </w:divBdr>
          <w:divsChild>
            <w:div w:id="8672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4009">
      <w:bodyDiv w:val="1"/>
      <w:marLeft w:val="0"/>
      <w:marRight w:val="0"/>
      <w:marTop w:val="0"/>
      <w:marBottom w:val="0"/>
      <w:divBdr>
        <w:top w:val="none" w:sz="0" w:space="0" w:color="auto"/>
        <w:left w:val="none" w:sz="0" w:space="0" w:color="auto"/>
        <w:bottom w:val="none" w:sz="0" w:space="0" w:color="auto"/>
        <w:right w:val="none" w:sz="0" w:space="0" w:color="auto"/>
      </w:divBdr>
    </w:div>
    <w:div w:id="2029790943">
      <w:bodyDiv w:val="1"/>
      <w:marLeft w:val="0"/>
      <w:marRight w:val="0"/>
      <w:marTop w:val="0"/>
      <w:marBottom w:val="0"/>
      <w:divBdr>
        <w:top w:val="none" w:sz="0" w:space="0" w:color="auto"/>
        <w:left w:val="none" w:sz="0" w:space="0" w:color="auto"/>
        <w:bottom w:val="none" w:sz="0" w:space="0" w:color="auto"/>
        <w:right w:val="none" w:sz="0" w:space="0" w:color="auto"/>
      </w:divBdr>
      <w:divsChild>
        <w:div w:id="1516769214">
          <w:marLeft w:val="0"/>
          <w:marRight w:val="0"/>
          <w:marTop w:val="0"/>
          <w:marBottom w:val="0"/>
          <w:divBdr>
            <w:top w:val="none" w:sz="0" w:space="0" w:color="auto"/>
            <w:left w:val="none" w:sz="0" w:space="0" w:color="auto"/>
            <w:bottom w:val="none" w:sz="0" w:space="0" w:color="auto"/>
            <w:right w:val="none" w:sz="0" w:space="0" w:color="auto"/>
          </w:divBdr>
          <w:divsChild>
            <w:div w:id="1138840687">
              <w:marLeft w:val="0"/>
              <w:marRight w:val="0"/>
              <w:marTop w:val="0"/>
              <w:marBottom w:val="0"/>
              <w:divBdr>
                <w:top w:val="none" w:sz="0" w:space="0" w:color="auto"/>
                <w:left w:val="none" w:sz="0" w:space="0" w:color="auto"/>
                <w:bottom w:val="none" w:sz="0" w:space="0" w:color="auto"/>
                <w:right w:val="none" w:sz="0" w:space="0" w:color="auto"/>
              </w:divBdr>
              <w:divsChild>
                <w:div w:id="20390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10734">
          <w:marLeft w:val="0"/>
          <w:marRight w:val="0"/>
          <w:marTop w:val="0"/>
          <w:marBottom w:val="0"/>
          <w:divBdr>
            <w:top w:val="none" w:sz="0" w:space="0" w:color="auto"/>
            <w:left w:val="none" w:sz="0" w:space="0" w:color="auto"/>
            <w:bottom w:val="none" w:sz="0" w:space="0" w:color="auto"/>
            <w:right w:val="none" w:sz="0" w:space="0" w:color="auto"/>
          </w:divBdr>
          <w:divsChild>
            <w:div w:id="63601649">
              <w:marLeft w:val="0"/>
              <w:marRight w:val="0"/>
              <w:marTop w:val="0"/>
              <w:marBottom w:val="0"/>
              <w:divBdr>
                <w:top w:val="single" w:sz="12" w:space="11" w:color="2791CF"/>
                <w:left w:val="none" w:sz="0" w:space="0" w:color="auto"/>
                <w:bottom w:val="none" w:sz="0" w:space="0" w:color="auto"/>
                <w:right w:val="none" w:sz="0" w:space="0" w:color="auto"/>
              </w:divBdr>
            </w:div>
            <w:div w:id="232400613">
              <w:marLeft w:val="0"/>
              <w:marRight w:val="0"/>
              <w:marTop w:val="0"/>
              <w:marBottom w:val="0"/>
              <w:divBdr>
                <w:top w:val="none" w:sz="0" w:space="0" w:color="auto"/>
                <w:left w:val="none" w:sz="0" w:space="0" w:color="auto"/>
                <w:bottom w:val="none" w:sz="0" w:space="0" w:color="auto"/>
                <w:right w:val="none" w:sz="0" w:space="0" w:color="auto"/>
              </w:divBdr>
              <w:divsChild>
                <w:div w:id="18810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cmagroup.org/assets/documents/Sustainable-finance/2022-updates/Harmonised-Framework-for-Impact-Reporting-Green-Bonds_June-2022-280622.pdf" TargetMode="External"/><Relationship Id="rId18" Type="http://schemas.openxmlformats.org/officeDocument/2006/relationships/hyperlink" Target="https://www.icmagroup.org/assets/documents/Sustainable-finance/2022-updates/Pre-Issuance-checklist-Green-Bonds_June-2022-280622.pdf" TargetMode="External"/><Relationship Id="rId26" Type="http://schemas.openxmlformats.org/officeDocument/2006/relationships/hyperlink" Target="https://www.iadb.org/es" TargetMode="External"/><Relationship Id="rId39" Type="http://schemas.openxmlformats.org/officeDocument/2006/relationships/hyperlink" Target="https://www.byma.com.ar//wp-content/uploads/2022/07/BYMA-Reporte-Sustentabilidad-2021.pdf" TargetMode="Externa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s://www.byma.com.ar/que-es-byma/sobre-byma/" TargetMode="External"/><Relationship Id="rId42" Type="http://schemas.openxmlformats.org/officeDocument/2006/relationships/hyperlink" Target="https://www.integratedreporting.org/news/ifrs-foundation-completes-consolidation-with-value-reporting-foundation/" TargetMode="External"/><Relationship Id="rId47" Type="http://schemas.openxmlformats.org/officeDocument/2006/relationships/hyperlink" Target="https://www.argentina.gob.ar/noticias/otro-paso-concreto-para-impulsar-los-factores-asg-como-politica-publica"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magroup.org/assets/documents/Sustainable-finance/2022-updates/SLB-QA-CLEAN-and-FINAL-for-publication-2022-06-24-280622.pdf" TargetMode="External"/><Relationship Id="rId17" Type="http://schemas.openxmlformats.org/officeDocument/2006/relationships/hyperlink" Target="https://www.icmagroup.org/assets/documents/Sustainable-finance/2022-updates/GSS-Bond-Index-Mapping-Template-Final_2022-06-280622.xlsm" TargetMode="External"/><Relationship Id="rId25" Type="http://schemas.openxmlformats.org/officeDocument/2006/relationships/hyperlink" Target="https://www.byma.com.ar/bonos-svs-esp/" TargetMode="External"/><Relationship Id="rId33" Type="http://schemas.openxmlformats.org/officeDocument/2006/relationships/hyperlink" Target="https://indexamericas.iadb.org/node/53" TargetMode="External"/><Relationship Id="rId38" Type="http://schemas.openxmlformats.org/officeDocument/2006/relationships/hyperlink" Target="https://www.byma.com.ar/emisoras/indice-de-sustentabilidad-esp/" TargetMode="External"/><Relationship Id="rId46" Type="http://schemas.openxmlformats.org/officeDocument/2006/relationships/hyperlink" Target="https://www.ifac.org/knowledge-gateway/preparing-future-ready-professionals/discussion/role-accountants-mainstreaming-sustainability-business" TargetMode="External"/><Relationship Id="rId2" Type="http://schemas.openxmlformats.org/officeDocument/2006/relationships/numbering" Target="numbering.xml"/><Relationship Id="rId16" Type="http://schemas.openxmlformats.org/officeDocument/2006/relationships/hyperlink" Target="https://www.icmagroup.org/assets/documents/Sustainable-finance/2022-updates/GSS-Bond-Index-Supporting-Paper_June-2022-280622.pdf" TargetMode="External"/><Relationship Id="rId20" Type="http://schemas.openxmlformats.org/officeDocument/2006/relationships/image" Target="media/image2.emf"/><Relationship Id="rId29" Type="http://schemas.openxmlformats.org/officeDocument/2006/relationships/hyperlink" Target="https://view.officeapps.live.com/op/view.aspx?src=https%3A%2F%2Fwww.icmagroup.org%2Fassets%2Fdocuments%2FSustainable-finance%2F2022-updates%2FRegistry-SLB-KPIs_Final_2022-06-24-280622.xlsx&amp;wdOrigin=BROWSELINK" TargetMode="External"/><Relationship Id="rId41" Type="http://schemas.openxmlformats.org/officeDocument/2006/relationships/hyperlink" Target="https://www.argentina.gob.ar/sites/default/files/informe_-_ecosistema_de_finanzas_sostenibles_07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agroup.org/assets/documents/Sustainable-finance/2022-updates/Registry-SLB-KPIs_Final_2022-06-24-280622.xlsx" TargetMode="External"/><Relationship Id="rId24" Type="http://schemas.openxmlformats.org/officeDocument/2006/relationships/hyperlink" Target="https://www.byma.com.ar/emisoras/indice-de-sustentabilidad-esp/" TargetMode="External"/><Relationship Id="rId32" Type="http://schemas.openxmlformats.org/officeDocument/2006/relationships/hyperlink" Target="https://www.icmagroup.org/assets/documents/Sustainable-finance/2022-updates/Harmonised-Framework-for-Impact-Reporting-Social-Bonds_June-2022-280622.pdf" TargetMode="External"/><Relationship Id="rId37" Type="http://schemas.openxmlformats.org/officeDocument/2006/relationships/hyperlink" Target="https://www.byma.com.ar//wp-content/uploads/dlm_uploads/2022/06/BYMA-BonosVS-Reglamento.pdf" TargetMode="External"/><Relationship Id="rId40" Type="http://schemas.openxmlformats.org/officeDocument/2006/relationships/hyperlink" Target="https://www.byma.com.ar/noticias/byma-presenta-panel-de-bonos-vinculados-a-sostenibilidad/" TargetMode="External"/><Relationship Id="rId45" Type="http://schemas.openxmlformats.org/officeDocument/2006/relationships/hyperlink" Target="https://www.globalreporting.org/how-to-use-the-gri-standards/resource-center/?g=63b4bd87-fb33-434f-82be-1cd7832ae41d&amp;id=18246" TargetMode="External"/><Relationship Id="rId5" Type="http://schemas.openxmlformats.org/officeDocument/2006/relationships/webSettings" Target="webSettings.xml"/><Relationship Id="rId15" Type="http://schemas.openxmlformats.org/officeDocument/2006/relationships/hyperlink" Target="https://www.icmagroup.org/assets/documents/Sustainable-finance/2022-updates/Mapping-SDGs-to-GSS-Bonds_June-2022-280622.pdf" TargetMode="External"/><Relationship Id="rId23" Type="http://schemas.openxmlformats.org/officeDocument/2006/relationships/hyperlink" Target="https://www.byma.com.ar/emisoras/panel-gobierno-corporativo-esp/" TargetMode="External"/><Relationship Id="rId28" Type="http://schemas.openxmlformats.org/officeDocument/2006/relationships/hyperlink" Target="https://www.icmagroup.org/News/news-in-brief/the-principles-announce-key-publications-and-resources-in-support-of-market-transparency-and-development/" TargetMode="External"/><Relationship Id="rId36" Type="http://schemas.openxmlformats.org/officeDocument/2006/relationships/hyperlink" Target="https://www.byma.com.ar/productos/bonos-svs/" TargetMode="External"/><Relationship Id="rId49" Type="http://schemas.openxmlformats.org/officeDocument/2006/relationships/hyperlink" Target="https://www.unfpa.org/sites/default/files/resource-pdf/Resolution_A_RES_70_1_SP.pdf" TargetMode="External"/><Relationship Id="rId10" Type="http://schemas.openxmlformats.org/officeDocument/2006/relationships/hyperlink" Target="https://www.integratedreporting.org/resource/international-ir-framework/" TargetMode="External"/><Relationship Id="rId19" Type="http://schemas.openxmlformats.org/officeDocument/2006/relationships/hyperlink" Target="https://www.icmagroup.org/assets/documents/Sustainable-finance/2022-updates/Registry-SLB-KPIs_Final_2022-06-24-280622.xlsx" TargetMode="External"/><Relationship Id="rId31" Type="http://schemas.openxmlformats.org/officeDocument/2006/relationships/hyperlink" Target="https://www.icmagroup.org/sustainable-finance/impact-reporting/social-projects" TargetMode="External"/><Relationship Id="rId44" Type="http://schemas.openxmlformats.org/officeDocument/2006/relationships/hyperlink" Target="http://bibliotecadigital.econ.uba.ar/download/libros/Ruggeri_Jornadas-epistemologia-12-2007.pdf" TargetMode="External"/><Relationship Id="rId4" Type="http://schemas.openxmlformats.org/officeDocument/2006/relationships/settings" Target="settings.xml"/><Relationship Id="rId9" Type="http://schemas.openxmlformats.org/officeDocument/2006/relationships/hyperlink" Target="https://www.sasb.org/standards/" TargetMode="External"/><Relationship Id="rId14" Type="http://schemas.openxmlformats.org/officeDocument/2006/relationships/hyperlink" Target="https://www.icmagroup.org/assets/documents/Sustainable-finance/2022-updates/Harmonised-Framework-for-Impact-Reporting-Social-Bonds_June-2022-280622.pdf" TargetMode="External"/><Relationship Id="rId22" Type="http://schemas.openxmlformats.org/officeDocument/2006/relationships/hyperlink" Target="https://www.byma.com.ar/bonos-svs-esp/" TargetMode="External"/><Relationship Id="rId27" Type="http://schemas.openxmlformats.org/officeDocument/2006/relationships/hyperlink" Target="http://dev.icmagroup.org/assets/documents/Regulatory/Green-Bonds/Translations/2020/Spanish-SLBP2020-06-280920.pdf" TargetMode="External"/><Relationship Id="rId30" Type="http://schemas.openxmlformats.org/officeDocument/2006/relationships/hyperlink" Target="https://www.icmagroup.org/assets/documents/Sustainable-finance/2022-updates/Harmonised-Framework-for-Impact-Reporting-Green-Bonds_June-2022v2-020822.pdf" TargetMode="External"/><Relationship Id="rId35" Type="http://schemas.openxmlformats.org/officeDocument/2006/relationships/hyperlink" Target="https://www.byma.com.ar/wp-content/uploads/2022/02/BYMA-Guia-Bonos-VS-.pdf" TargetMode="External"/><Relationship Id="rId43" Type="http://schemas.openxmlformats.org/officeDocument/2006/relationships/hyperlink" Target="https://www.ifrs.org/groups/international-sustainability-standards-board/" TargetMode="External"/><Relationship Id="rId48" Type="http://schemas.openxmlformats.org/officeDocument/2006/relationships/hyperlink" Target="https://www.un.org/sustainabledevelopment/es/sustainable-development-goals/"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001B-C727-4A1F-91D9-3642793A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7470</Words>
  <Characters>41089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Geba</dc:creator>
  <cp:lastModifiedBy>Norma Geba</cp:lastModifiedBy>
  <cp:revision>70</cp:revision>
  <cp:lastPrinted>2022-10-12T14:51:00Z</cp:lastPrinted>
  <dcterms:created xsi:type="dcterms:W3CDTF">2022-10-12T11:24:00Z</dcterms:created>
  <dcterms:modified xsi:type="dcterms:W3CDTF">2022-10-12T16:38:00Z</dcterms:modified>
</cp:coreProperties>
</file>