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64C" w:rsidRDefault="003C164C" w:rsidP="005A4031">
      <w:pPr>
        <w:pStyle w:val="Titulo1tesis"/>
        <w:pBdr>
          <w:top w:val="double" w:sz="4" w:space="1" w:color="auto"/>
          <w:left w:val="double" w:sz="4" w:space="4" w:color="auto"/>
          <w:bottom w:val="double" w:sz="4" w:space="1" w:color="auto"/>
          <w:right w:val="double" w:sz="4" w:space="4" w:color="auto"/>
        </w:pBdr>
        <w:contextualSpacing/>
        <w:jc w:val="center"/>
        <w:outlineLvl w:val="0"/>
        <w:rPr>
          <w:rStyle w:val="Estilo88"/>
          <w:rFonts w:asciiTheme="minorHAnsi" w:hAnsiTheme="minorHAnsi" w:cstheme="minorHAnsi"/>
          <w:sz w:val="32"/>
          <w:szCs w:val="32"/>
          <w:lang w:val="es-AR"/>
        </w:rPr>
      </w:pPr>
      <w:bookmarkStart w:id="0" w:name="_Toc497818866"/>
    </w:p>
    <w:p w:rsidR="007F58C5" w:rsidRDefault="007F58C5" w:rsidP="005A4031">
      <w:pPr>
        <w:pStyle w:val="Titulo1tesis"/>
        <w:pBdr>
          <w:top w:val="double" w:sz="4" w:space="1" w:color="auto"/>
          <w:left w:val="double" w:sz="4" w:space="4" w:color="auto"/>
          <w:bottom w:val="double" w:sz="4" w:space="1" w:color="auto"/>
          <w:right w:val="double" w:sz="4" w:space="4" w:color="auto"/>
        </w:pBdr>
        <w:contextualSpacing/>
        <w:jc w:val="center"/>
        <w:outlineLvl w:val="0"/>
        <w:rPr>
          <w:rStyle w:val="Estilo88"/>
          <w:rFonts w:asciiTheme="minorHAnsi" w:hAnsiTheme="minorHAnsi" w:cstheme="minorHAnsi"/>
          <w:sz w:val="32"/>
          <w:szCs w:val="32"/>
          <w:lang w:val="es-AR"/>
        </w:rPr>
      </w:pPr>
      <w:r w:rsidRPr="007F58C5">
        <w:rPr>
          <w:rStyle w:val="Estilo88"/>
          <w:rFonts w:asciiTheme="minorHAnsi" w:hAnsiTheme="minorHAnsi" w:cstheme="minorHAnsi"/>
          <w:sz w:val="32"/>
          <w:szCs w:val="32"/>
          <w:lang w:val="es-AR"/>
        </w:rPr>
        <w:t>16º Simposio Regional de Investigación Contable y 26º Encuentro Nacional de Investigadores Universitarios del Área Contable</w:t>
      </w:r>
    </w:p>
    <w:p w:rsidR="007F58C5" w:rsidRDefault="007F58C5" w:rsidP="005A4031">
      <w:pPr>
        <w:pStyle w:val="Titulo1tesis"/>
        <w:pBdr>
          <w:top w:val="double" w:sz="4" w:space="1" w:color="auto"/>
          <w:left w:val="double" w:sz="4" w:space="4" w:color="auto"/>
          <w:bottom w:val="double" w:sz="4" w:space="1" w:color="auto"/>
          <w:right w:val="double" w:sz="4" w:space="4" w:color="auto"/>
        </w:pBdr>
        <w:contextualSpacing/>
        <w:jc w:val="center"/>
        <w:outlineLvl w:val="0"/>
        <w:rPr>
          <w:rStyle w:val="Estilo88"/>
          <w:rFonts w:asciiTheme="minorHAnsi" w:hAnsiTheme="minorHAnsi" w:cstheme="minorHAnsi"/>
          <w:sz w:val="32"/>
          <w:szCs w:val="32"/>
          <w:lang w:val="es-AR"/>
        </w:rPr>
      </w:pPr>
    </w:p>
    <w:p w:rsidR="007F58C5" w:rsidRPr="005A4031" w:rsidRDefault="007F58C5" w:rsidP="005A4031">
      <w:pPr>
        <w:pStyle w:val="Titulo1tesis"/>
        <w:pBdr>
          <w:top w:val="double" w:sz="4" w:space="1" w:color="auto"/>
          <w:left w:val="double" w:sz="4" w:space="4" w:color="auto"/>
          <w:bottom w:val="double" w:sz="4" w:space="1" w:color="auto"/>
          <w:right w:val="double" w:sz="4" w:space="4" w:color="auto"/>
        </w:pBdr>
        <w:contextualSpacing/>
        <w:jc w:val="center"/>
        <w:outlineLvl w:val="0"/>
        <w:rPr>
          <w:rStyle w:val="Estilo88"/>
          <w:rFonts w:asciiTheme="minorHAnsi" w:hAnsiTheme="minorHAnsi" w:cstheme="minorHAnsi"/>
          <w:sz w:val="28"/>
          <w:szCs w:val="28"/>
          <w:lang w:val="es-AR"/>
        </w:rPr>
      </w:pPr>
      <w:r w:rsidRPr="005A4031">
        <w:rPr>
          <w:rStyle w:val="Estilo88"/>
          <w:rFonts w:asciiTheme="minorHAnsi" w:hAnsiTheme="minorHAnsi" w:cstheme="minorHAnsi"/>
          <w:sz w:val="28"/>
          <w:szCs w:val="28"/>
          <w:lang w:val="es-AR"/>
        </w:rPr>
        <w:t>Facultad de Ciencias Económicas</w:t>
      </w:r>
    </w:p>
    <w:p w:rsidR="007F58C5" w:rsidRPr="005A4031" w:rsidRDefault="007F58C5" w:rsidP="005A4031">
      <w:pPr>
        <w:pStyle w:val="Titulo1tesis"/>
        <w:pBdr>
          <w:top w:val="double" w:sz="4" w:space="1" w:color="auto"/>
          <w:left w:val="double" w:sz="4" w:space="4" w:color="auto"/>
          <w:bottom w:val="double" w:sz="4" w:space="1" w:color="auto"/>
          <w:right w:val="double" w:sz="4" w:space="4" w:color="auto"/>
        </w:pBdr>
        <w:contextualSpacing/>
        <w:jc w:val="center"/>
        <w:outlineLvl w:val="0"/>
        <w:rPr>
          <w:rStyle w:val="Estilo88"/>
          <w:rFonts w:asciiTheme="minorHAnsi" w:hAnsiTheme="minorHAnsi" w:cstheme="minorHAnsi"/>
          <w:sz w:val="28"/>
          <w:szCs w:val="28"/>
          <w:lang w:val="es-AR"/>
        </w:rPr>
      </w:pPr>
      <w:r w:rsidRPr="005A4031">
        <w:rPr>
          <w:rStyle w:val="Estilo88"/>
          <w:rFonts w:asciiTheme="minorHAnsi" w:hAnsiTheme="minorHAnsi" w:cstheme="minorHAnsi"/>
          <w:sz w:val="28"/>
          <w:szCs w:val="28"/>
          <w:lang w:val="es-AR"/>
        </w:rPr>
        <w:t>Universidad Nacional de La Plata</w:t>
      </w:r>
    </w:p>
    <w:p w:rsidR="007F58C5" w:rsidRPr="005A4031" w:rsidRDefault="005A4031" w:rsidP="005A4031">
      <w:pPr>
        <w:pStyle w:val="Titulo1tesis"/>
        <w:pBdr>
          <w:top w:val="double" w:sz="4" w:space="1" w:color="auto"/>
          <w:left w:val="double" w:sz="4" w:space="4" w:color="auto"/>
          <w:bottom w:val="double" w:sz="4" w:space="1" w:color="auto"/>
          <w:right w:val="double" w:sz="4" w:space="4" w:color="auto"/>
        </w:pBdr>
        <w:contextualSpacing/>
        <w:jc w:val="center"/>
        <w:outlineLvl w:val="0"/>
        <w:rPr>
          <w:rStyle w:val="Estilo88"/>
          <w:rFonts w:asciiTheme="minorHAnsi" w:hAnsiTheme="minorHAnsi" w:cstheme="minorHAnsi"/>
          <w:szCs w:val="24"/>
          <w:lang w:val="es-AR"/>
        </w:rPr>
      </w:pPr>
      <w:r w:rsidRPr="005A4031">
        <w:rPr>
          <w:rStyle w:val="Estilo88"/>
          <w:rFonts w:asciiTheme="minorHAnsi" w:hAnsiTheme="minorHAnsi" w:cstheme="minorHAnsi"/>
          <w:szCs w:val="24"/>
          <w:lang w:val="es-AR"/>
        </w:rPr>
        <w:t>La Plata, 3 de Diciembre de 2020</w:t>
      </w:r>
    </w:p>
    <w:p w:rsidR="007F58C5" w:rsidRDefault="007F58C5" w:rsidP="005A4031">
      <w:pPr>
        <w:pStyle w:val="Titulo1tesis"/>
        <w:pBdr>
          <w:top w:val="double" w:sz="4" w:space="1" w:color="auto"/>
          <w:left w:val="double" w:sz="4" w:space="4" w:color="auto"/>
          <w:bottom w:val="double" w:sz="4" w:space="1" w:color="auto"/>
          <w:right w:val="double" w:sz="4" w:space="4" w:color="auto"/>
        </w:pBdr>
        <w:contextualSpacing/>
        <w:jc w:val="center"/>
        <w:outlineLvl w:val="0"/>
        <w:rPr>
          <w:rStyle w:val="Estilo88"/>
          <w:rFonts w:asciiTheme="minorHAnsi" w:hAnsiTheme="minorHAnsi" w:cstheme="minorHAnsi"/>
          <w:sz w:val="32"/>
          <w:szCs w:val="32"/>
          <w:lang w:val="es-AR"/>
        </w:rPr>
      </w:pPr>
    </w:p>
    <w:p w:rsidR="005A4031" w:rsidRDefault="005A4031" w:rsidP="005A4031">
      <w:pPr>
        <w:pStyle w:val="Titulo1tesis"/>
        <w:pBdr>
          <w:top w:val="double" w:sz="4" w:space="1" w:color="auto"/>
          <w:left w:val="double" w:sz="4" w:space="4" w:color="auto"/>
          <w:bottom w:val="double" w:sz="4" w:space="1" w:color="auto"/>
          <w:right w:val="double" w:sz="4" w:space="4" w:color="auto"/>
        </w:pBdr>
        <w:contextualSpacing/>
        <w:jc w:val="center"/>
        <w:outlineLvl w:val="0"/>
        <w:rPr>
          <w:rStyle w:val="Estilo88"/>
          <w:rFonts w:asciiTheme="minorHAnsi" w:hAnsiTheme="minorHAnsi" w:cstheme="minorHAnsi"/>
          <w:sz w:val="32"/>
          <w:szCs w:val="32"/>
          <w:lang w:val="es-AR"/>
        </w:rPr>
      </w:pPr>
    </w:p>
    <w:p w:rsidR="007F58C5" w:rsidRPr="002A6D05" w:rsidRDefault="007F58C5" w:rsidP="005A4031">
      <w:pPr>
        <w:pStyle w:val="Titulo1tesis"/>
        <w:pBdr>
          <w:top w:val="double" w:sz="4" w:space="1" w:color="auto"/>
          <w:left w:val="double" w:sz="4" w:space="4" w:color="auto"/>
          <w:bottom w:val="double" w:sz="4" w:space="1" w:color="auto"/>
          <w:right w:val="double" w:sz="4" w:space="4" w:color="auto"/>
        </w:pBdr>
        <w:contextualSpacing/>
        <w:jc w:val="center"/>
        <w:outlineLvl w:val="0"/>
        <w:rPr>
          <w:rStyle w:val="Estilo88"/>
          <w:rFonts w:asciiTheme="minorHAnsi" w:hAnsiTheme="minorHAnsi" w:cstheme="minorHAnsi"/>
          <w:b w:val="0"/>
          <w:sz w:val="32"/>
          <w:szCs w:val="32"/>
          <w:lang w:val="es-AR"/>
        </w:rPr>
      </w:pPr>
      <w:r w:rsidRPr="002A6D05">
        <w:rPr>
          <w:rStyle w:val="Estilo88"/>
          <w:rFonts w:asciiTheme="minorHAnsi" w:hAnsiTheme="minorHAnsi" w:cstheme="minorHAnsi"/>
          <w:b w:val="0"/>
          <w:sz w:val="32"/>
          <w:szCs w:val="32"/>
          <w:lang w:val="es-AR"/>
        </w:rPr>
        <w:t xml:space="preserve">Tema: </w:t>
      </w:r>
      <w:r w:rsidR="003C164C" w:rsidRPr="002A6D05">
        <w:rPr>
          <w:rStyle w:val="Estilo88"/>
          <w:rFonts w:asciiTheme="minorHAnsi" w:hAnsiTheme="minorHAnsi" w:cstheme="minorHAnsi"/>
          <w:b w:val="0"/>
          <w:sz w:val="32"/>
          <w:szCs w:val="32"/>
          <w:lang w:val="es-AR"/>
        </w:rPr>
        <w:t>Impacto de la pandemia del COVID -19 en la profesión contable</w:t>
      </w:r>
    </w:p>
    <w:p w:rsidR="005A4031" w:rsidRDefault="005A4031" w:rsidP="005A4031">
      <w:pPr>
        <w:pStyle w:val="Titulo1tesis"/>
        <w:pBdr>
          <w:top w:val="double" w:sz="4" w:space="1" w:color="auto"/>
          <w:left w:val="double" w:sz="4" w:space="4" w:color="auto"/>
          <w:bottom w:val="double" w:sz="4" w:space="1" w:color="auto"/>
          <w:right w:val="double" w:sz="4" w:space="4" w:color="auto"/>
        </w:pBdr>
        <w:contextualSpacing/>
        <w:jc w:val="center"/>
        <w:outlineLvl w:val="0"/>
        <w:rPr>
          <w:rStyle w:val="Estilo88"/>
          <w:rFonts w:asciiTheme="minorHAnsi" w:hAnsiTheme="minorHAnsi" w:cstheme="minorHAnsi"/>
          <w:sz w:val="32"/>
          <w:szCs w:val="32"/>
          <w:lang w:val="es-AR"/>
        </w:rPr>
      </w:pPr>
    </w:p>
    <w:p w:rsidR="002A6D05" w:rsidRDefault="002A6D05" w:rsidP="005A4031">
      <w:pPr>
        <w:pStyle w:val="Titulo1tesis"/>
        <w:pBdr>
          <w:top w:val="double" w:sz="4" w:space="1" w:color="auto"/>
          <w:left w:val="double" w:sz="4" w:space="4" w:color="auto"/>
          <w:bottom w:val="double" w:sz="4" w:space="1" w:color="auto"/>
          <w:right w:val="double" w:sz="4" w:space="4" w:color="auto"/>
        </w:pBdr>
        <w:contextualSpacing/>
        <w:jc w:val="center"/>
        <w:outlineLvl w:val="0"/>
        <w:rPr>
          <w:rStyle w:val="Estilo88"/>
          <w:rFonts w:asciiTheme="minorHAnsi" w:hAnsiTheme="minorHAnsi" w:cstheme="minorHAnsi"/>
          <w:sz w:val="32"/>
          <w:szCs w:val="32"/>
          <w:lang w:val="es-AR"/>
        </w:rPr>
      </w:pPr>
    </w:p>
    <w:p w:rsidR="007F58C5" w:rsidRPr="007F58C5" w:rsidRDefault="007F58C5" w:rsidP="005A4031">
      <w:pPr>
        <w:pStyle w:val="Titulo1tesis"/>
        <w:pBdr>
          <w:top w:val="double" w:sz="4" w:space="1" w:color="auto"/>
          <w:left w:val="double" w:sz="4" w:space="4" w:color="auto"/>
          <w:bottom w:val="double" w:sz="4" w:space="1" w:color="auto"/>
          <w:right w:val="double" w:sz="4" w:space="4" w:color="auto"/>
        </w:pBdr>
        <w:contextualSpacing/>
        <w:jc w:val="center"/>
        <w:outlineLvl w:val="0"/>
        <w:rPr>
          <w:rStyle w:val="Estilo88"/>
          <w:rFonts w:asciiTheme="minorHAnsi" w:hAnsiTheme="minorHAnsi" w:cstheme="minorHAnsi"/>
          <w:sz w:val="32"/>
          <w:szCs w:val="32"/>
          <w:lang w:val="es-AR"/>
        </w:rPr>
      </w:pPr>
      <w:r>
        <w:rPr>
          <w:rStyle w:val="Estilo88"/>
          <w:rFonts w:asciiTheme="minorHAnsi" w:hAnsiTheme="minorHAnsi" w:cstheme="minorHAnsi"/>
          <w:sz w:val="32"/>
          <w:szCs w:val="32"/>
          <w:lang w:val="es-AR"/>
        </w:rPr>
        <w:t xml:space="preserve">Título del Trabajo: </w:t>
      </w:r>
      <w:r w:rsidR="00BE54C5" w:rsidRPr="002A6D05">
        <w:rPr>
          <w:rStyle w:val="Estilo88"/>
          <w:rFonts w:asciiTheme="minorHAnsi" w:hAnsiTheme="minorHAnsi" w:cstheme="minorHAnsi"/>
          <w:sz w:val="36"/>
          <w:szCs w:val="36"/>
          <w:lang w:val="es-AR"/>
        </w:rPr>
        <w:t>Exteriorización de los impactos del COVID-19 en estados contables en contexto de incertidumbre</w:t>
      </w:r>
    </w:p>
    <w:p w:rsidR="007F58C5" w:rsidRPr="007F58C5" w:rsidRDefault="007F58C5" w:rsidP="005A4031">
      <w:pPr>
        <w:pStyle w:val="Titulo1tesis"/>
        <w:pBdr>
          <w:top w:val="double" w:sz="4" w:space="1" w:color="auto"/>
          <w:left w:val="double" w:sz="4" w:space="4" w:color="auto"/>
          <w:bottom w:val="double" w:sz="4" w:space="1" w:color="auto"/>
          <w:right w:val="double" w:sz="4" w:space="4" w:color="auto"/>
        </w:pBdr>
        <w:contextualSpacing/>
        <w:outlineLvl w:val="0"/>
        <w:rPr>
          <w:rStyle w:val="Estilo88"/>
          <w:rFonts w:asciiTheme="minorHAnsi" w:hAnsiTheme="minorHAnsi" w:cstheme="minorHAnsi"/>
          <w:sz w:val="28"/>
          <w:szCs w:val="22"/>
        </w:rPr>
      </w:pPr>
    </w:p>
    <w:p w:rsidR="007F58C5" w:rsidRDefault="007F58C5" w:rsidP="005A4031">
      <w:pPr>
        <w:pStyle w:val="Titulo1tesis"/>
        <w:pBdr>
          <w:top w:val="double" w:sz="4" w:space="1" w:color="auto"/>
          <w:left w:val="double" w:sz="4" w:space="4" w:color="auto"/>
          <w:bottom w:val="double" w:sz="4" w:space="1" w:color="auto"/>
          <w:right w:val="double" w:sz="4" w:space="4" w:color="auto"/>
        </w:pBdr>
        <w:contextualSpacing/>
        <w:outlineLvl w:val="0"/>
        <w:rPr>
          <w:rStyle w:val="Estilo88"/>
          <w:rFonts w:cs="Arial"/>
          <w:sz w:val="28"/>
          <w:szCs w:val="22"/>
        </w:rPr>
      </w:pPr>
    </w:p>
    <w:p w:rsidR="007F58C5" w:rsidRDefault="007F58C5" w:rsidP="005A4031">
      <w:pPr>
        <w:pStyle w:val="Titulo1tesis"/>
        <w:pBdr>
          <w:top w:val="double" w:sz="4" w:space="1" w:color="auto"/>
          <w:left w:val="double" w:sz="4" w:space="4" w:color="auto"/>
          <w:bottom w:val="double" w:sz="4" w:space="1" w:color="auto"/>
          <w:right w:val="double" w:sz="4" w:space="4" w:color="auto"/>
        </w:pBdr>
        <w:contextualSpacing/>
        <w:outlineLvl w:val="0"/>
        <w:rPr>
          <w:rStyle w:val="Estilo88"/>
          <w:rFonts w:cs="Arial"/>
          <w:sz w:val="28"/>
          <w:szCs w:val="22"/>
        </w:rPr>
      </w:pPr>
    </w:p>
    <w:p w:rsidR="005A4031" w:rsidRPr="005A4031" w:rsidRDefault="005A4031" w:rsidP="005A4031">
      <w:pPr>
        <w:pStyle w:val="Normal1"/>
        <w:pBdr>
          <w:top w:val="double" w:sz="4" w:space="1" w:color="auto"/>
          <w:left w:val="double" w:sz="4" w:space="4" w:color="auto"/>
          <w:bottom w:val="double" w:sz="4" w:space="1" w:color="auto"/>
          <w:right w:val="double" w:sz="4" w:space="4" w:color="auto"/>
        </w:pBdr>
        <w:contextualSpacing/>
        <w:rPr>
          <w:rFonts w:asciiTheme="minorHAnsi" w:hAnsiTheme="minorHAnsi" w:cstheme="minorHAnsi"/>
          <w:b/>
          <w:szCs w:val="22"/>
        </w:rPr>
      </w:pPr>
      <w:r w:rsidRPr="005A4031">
        <w:rPr>
          <w:rFonts w:asciiTheme="minorHAnsi" w:hAnsiTheme="minorHAnsi" w:cstheme="minorHAnsi"/>
          <w:b/>
          <w:szCs w:val="22"/>
        </w:rPr>
        <w:t>Autores:</w:t>
      </w:r>
    </w:p>
    <w:p w:rsidR="005A4031" w:rsidRPr="005A4031" w:rsidRDefault="005A4031" w:rsidP="005A4031">
      <w:pPr>
        <w:pStyle w:val="Normal1"/>
        <w:pBdr>
          <w:top w:val="double" w:sz="4" w:space="1" w:color="auto"/>
          <w:left w:val="double" w:sz="4" w:space="4" w:color="auto"/>
          <w:bottom w:val="double" w:sz="4" w:space="1" w:color="auto"/>
          <w:right w:val="double" w:sz="4" w:space="4" w:color="auto"/>
        </w:pBdr>
        <w:contextualSpacing/>
        <w:rPr>
          <w:rFonts w:asciiTheme="minorHAnsi" w:hAnsiTheme="minorHAnsi" w:cstheme="minorHAnsi"/>
          <w:b/>
          <w:szCs w:val="22"/>
        </w:rPr>
      </w:pPr>
    </w:p>
    <w:p w:rsidR="005A4031" w:rsidRPr="005A4031" w:rsidRDefault="005A4031" w:rsidP="005A4031">
      <w:pPr>
        <w:pStyle w:val="Normal1"/>
        <w:pBdr>
          <w:top w:val="double" w:sz="4" w:space="1" w:color="auto"/>
          <w:left w:val="double" w:sz="4" w:space="4" w:color="auto"/>
          <w:bottom w:val="double" w:sz="4" w:space="1" w:color="auto"/>
          <w:right w:val="double" w:sz="4" w:space="4" w:color="auto"/>
        </w:pBdr>
        <w:contextualSpacing/>
        <w:rPr>
          <w:rFonts w:asciiTheme="minorHAnsi" w:hAnsiTheme="minorHAnsi" w:cstheme="minorHAnsi"/>
          <w:szCs w:val="22"/>
        </w:rPr>
      </w:pPr>
      <w:r w:rsidRPr="005A4031">
        <w:rPr>
          <w:rFonts w:asciiTheme="minorHAnsi" w:hAnsiTheme="minorHAnsi" w:cstheme="minorHAnsi"/>
          <w:b/>
          <w:szCs w:val="22"/>
        </w:rPr>
        <w:t xml:space="preserve">Esp. (Cra.)  Goenaga, </w:t>
      </w:r>
      <w:proofErr w:type="spellStart"/>
      <w:r w:rsidRPr="005A4031">
        <w:rPr>
          <w:rFonts w:asciiTheme="minorHAnsi" w:hAnsiTheme="minorHAnsi" w:cstheme="minorHAnsi"/>
          <w:b/>
          <w:szCs w:val="22"/>
        </w:rPr>
        <w:t>Analía</w:t>
      </w:r>
      <w:proofErr w:type="spellEnd"/>
    </w:p>
    <w:p w:rsidR="005A4031" w:rsidRPr="005A4031" w:rsidRDefault="005A4031" w:rsidP="005A4031">
      <w:pPr>
        <w:pStyle w:val="Normal1"/>
        <w:pBdr>
          <w:top w:val="double" w:sz="4" w:space="1" w:color="auto"/>
          <w:left w:val="double" w:sz="4" w:space="4" w:color="auto"/>
          <w:bottom w:val="double" w:sz="4" w:space="1" w:color="auto"/>
          <w:right w:val="double" w:sz="4" w:space="4" w:color="auto"/>
        </w:pBdr>
        <w:contextualSpacing/>
        <w:rPr>
          <w:rFonts w:asciiTheme="minorHAnsi" w:hAnsiTheme="minorHAnsi" w:cstheme="minorHAnsi"/>
          <w:b/>
          <w:szCs w:val="22"/>
        </w:rPr>
      </w:pPr>
      <w:r w:rsidRPr="005A4031">
        <w:rPr>
          <w:rFonts w:asciiTheme="minorHAnsi" w:hAnsiTheme="minorHAnsi" w:cstheme="minorHAnsi"/>
          <w:szCs w:val="22"/>
        </w:rPr>
        <w:t>Universidad Nacional del Sur. Profesor Asociado. Antigüedad en la docencia 31 años.</w:t>
      </w:r>
    </w:p>
    <w:p w:rsidR="005A4031" w:rsidRPr="005A4031" w:rsidRDefault="005A4031" w:rsidP="005A4031">
      <w:pPr>
        <w:pStyle w:val="Normal1"/>
        <w:pBdr>
          <w:top w:val="double" w:sz="4" w:space="1" w:color="auto"/>
          <w:left w:val="double" w:sz="4" w:space="4" w:color="auto"/>
          <w:bottom w:val="double" w:sz="4" w:space="1" w:color="auto"/>
          <w:right w:val="double" w:sz="4" w:space="4" w:color="auto"/>
        </w:pBdr>
        <w:contextualSpacing/>
        <w:rPr>
          <w:rFonts w:asciiTheme="minorHAnsi" w:hAnsiTheme="minorHAnsi" w:cstheme="minorHAnsi"/>
          <w:b/>
          <w:szCs w:val="22"/>
        </w:rPr>
      </w:pPr>
      <w:r w:rsidRPr="005A4031">
        <w:rPr>
          <w:rFonts w:asciiTheme="minorHAnsi" w:hAnsiTheme="minorHAnsi" w:cstheme="minorHAnsi"/>
          <w:b/>
          <w:szCs w:val="22"/>
        </w:rPr>
        <w:t>Ms. (Esp.) (Cra.)  Gutiérrez, Nuria</w:t>
      </w:r>
    </w:p>
    <w:p w:rsidR="005A4031" w:rsidRPr="005A4031" w:rsidRDefault="005A4031" w:rsidP="005A4031">
      <w:pPr>
        <w:pStyle w:val="Normal1"/>
        <w:pBdr>
          <w:top w:val="double" w:sz="4" w:space="1" w:color="auto"/>
          <w:left w:val="double" w:sz="4" w:space="4" w:color="auto"/>
          <w:bottom w:val="double" w:sz="4" w:space="1" w:color="auto"/>
          <w:right w:val="double" w:sz="4" w:space="4" w:color="auto"/>
        </w:pBdr>
        <w:contextualSpacing/>
        <w:rPr>
          <w:rFonts w:asciiTheme="minorHAnsi" w:hAnsiTheme="minorHAnsi" w:cstheme="minorHAnsi"/>
          <w:szCs w:val="22"/>
        </w:rPr>
      </w:pPr>
      <w:r w:rsidRPr="005A4031">
        <w:rPr>
          <w:rFonts w:asciiTheme="minorHAnsi" w:hAnsiTheme="minorHAnsi" w:cstheme="minorHAnsi"/>
          <w:szCs w:val="22"/>
        </w:rPr>
        <w:t>Universidad Nacional del Sur. Profesor Adjunto. Antigüedad en la docencia 10 años.</w:t>
      </w:r>
    </w:p>
    <w:p w:rsidR="005A4031" w:rsidRDefault="005A4031" w:rsidP="005A4031">
      <w:pPr>
        <w:pStyle w:val="Normal1"/>
        <w:pBdr>
          <w:top w:val="double" w:sz="4" w:space="1" w:color="auto"/>
          <w:left w:val="double" w:sz="4" w:space="4" w:color="auto"/>
          <w:bottom w:val="double" w:sz="4" w:space="1" w:color="auto"/>
          <w:right w:val="double" w:sz="4" w:space="4" w:color="auto"/>
        </w:pBdr>
        <w:contextualSpacing/>
        <w:jc w:val="center"/>
        <w:rPr>
          <w:rFonts w:cs="Arial"/>
          <w:b/>
        </w:rPr>
      </w:pPr>
    </w:p>
    <w:p w:rsidR="007F58C5" w:rsidRDefault="007F58C5" w:rsidP="005A4031">
      <w:pPr>
        <w:pStyle w:val="Titulo1tesis"/>
        <w:pBdr>
          <w:top w:val="double" w:sz="4" w:space="1" w:color="auto"/>
          <w:left w:val="double" w:sz="4" w:space="4" w:color="auto"/>
          <w:bottom w:val="double" w:sz="4" w:space="1" w:color="auto"/>
          <w:right w:val="double" w:sz="4" w:space="4" w:color="auto"/>
        </w:pBdr>
        <w:contextualSpacing/>
        <w:outlineLvl w:val="0"/>
        <w:rPr>
          <w:rStyle w:val="Estilo88"/>
          <w:rFonts w:cs="Arial"/>
          <w:sz w:val="28"/>
          <w:szCs w:val="22"/>
        </w:rPr>
      </w:pPr>
    </w:p>
    <w:p w:rsidR="007F58C5" w:rsidRPr="005A4031" w:rsidRDefault="005A4031" w:rsidP="005A4031">
      <w:pPr>
        <w:pStyle w:val="Titulo1tesis"/>
        <w:pBdr>
          <w:top w:val="double" w:sz="4" w:space="1" w:color="auto"/>
          <w:left w:val="double" w:sz="4" w:space="4" w:color="auto"/>
          <w:bottom w:val="double" w:sz="4" w:space="1" w:color="auto"/>
          <w:right w:val="double" w:sz="4" w:space="4" w:color="auto"/>
        </w:pBdr>
        <w:contextualSpacing/>
        <w:jc w:val="right"/>
        <w:outlineLvl w:val="0"/>
        <w:rPr>
          <w:rStyle w:val="Estilo88"/>
          <w:rFonts w:asciiTheme="minorHAnsi" w:hAnsiTheme="minorHAnsi" w:cstheme="minorHAnsi"/>
          <w:sz w:val="22"/>
          <w:szCs w:val="22"/>
        </w:rPr>
      </w:pPr>
      <w:r w:rsidRPr="005A4031">
        <w:rPr>
          <w:rStyle w:val="Estilo88"/>
          <w:rFonts w:asciiTheme="minorHAnsi" w:hAnsiTheme="minorHAnsi" w:cstheme="minorHAnsi"/>
          <w:sz w:val="22"/>
          <w:szCs w:val="22"/>
        </w:rPr>
        <w:t>Bahía Blanca, 1</w:t>
      </w:r>
      <w:r w:rsidR="002A6D05">
        <w:rPr>
          <w:rStyle w:val="Estilo88"/>
          <w:rFonts w:asciiTheme="minorHAnsi" w:hAnsiTheme="minorHAnsi" w:cstheme="minorHAnsi"/>
          <w:sz w:val="22"/>
          <w:szCs w:val="22"/>
        </w:rPr>
        <w:t>8</w:t>
      </w:r>
      <w:r w:rsidRPr="005A4031">
        <w:rPr>
          <w:rStyle w:val="Estilo88"/>
          <w:rFonts w:asciiTheme="minorHAnsi" w:hAnsiTheme="minorHAnsi" w:cstheme="minorHAnsi"/>
          <w:sz w:val="22"/>
          <w:szCs w:val="22"/>
        </w:rPr>
        <w:t xml:space="preserve"> de Noviembre de 2020</w:t>
      </w:r>
    </w:p>
    <w:p w:rsidR="00BE54C5" w:rsidRDefault="00BE54C5" w:rsidP="005A4031">
      <w:pPr>
        <w:pStyle w:val="Normal1"/>
        <w:jc w:val="center"/>
        <w:rPr>
          <w:rFonts w:asciiTheme="minorHAnsi" w:hAnsiTheme="minorHAnsi" w:cstheme="minorHAnsi"/>
          <w:b/>
          <w:sz w:val="24"/>
          <w:szCs w:val="24"/>
        </w:rPr>
      </w:pPr>
    </w:p>
    <w:p w:rsidR="00BE54C5" w:rsidRDefault="00BE54C5" w:rsidP="005A4031">
      <w:pPr>
        <w:pStyle w:val="Normal1"/>
        <w:jc w:val="center"/>
        <w:rPr>
          <w:rFonts w:asciiTheme="minorHAnsi" w:hAnsiTheme="minorHAnsi" w:cstheme="minorHAnsi"/>
          <w:b/>
          <w:sz w:val="24"/>
          <w:szCs w:val="24"/>
        </w:rPr>
      </w:pPr>
      <w:r w:rsidRPr="00BE54C5">
        <w:rPr>
          <w:rStyle w:val="Estilo88"/>
          <w:rFonts w:asciiTheme="minorHAnsi" w:hAnsiTheme="minorHAnsi" w:cstheme="minorHAnsi"/>
          <w:sz w:val="36"/>
          <w:szCs w:val="36"/>
          <w:lang w:val="es-AR"/>
        </w:rPr>
        <w:lastRenderedPageBreak/>
        <w:t>Exteriorización de los impactos del COVID-19 en estados contables en contexto de incertidumbre</w:t>
      </w:r>
      <w:r w:rsidRPr="005A4031">
        <w:rPr>
          <w:rFonts w:asciiTheme="minorHAnsi" w:hAnsiTheme="minorHAnsi" w:cstheme="minorHAnsi"/>
          <w:b/>
          <w:sz w:val="24"/>
          <w:szCs w:val="24"/>
        </w:rPr>
        <w:t xml:space="preserve"> </w:t>
      </w:r>
    </w:p>
    <w:p w:rsidR="00BA0765" w:rsidRDefault="00BA0765" w:rsidP="005A4031">
      <w:pPr>
        <w:pStyle w:val="Normal1"/>
        <w:jc w:val="center"/>
        <w:rPr>
          <w:rFonts w:asciiTheme="minorHAnsi" w:hAnsiTheme="minorHAnsi" w:cstheme="minorHAnsi"/>
          <w:b/>
          <w:sz w:val="24"/>
          <w:szCs w:val="24"/>
        </w:rPr>
      </w:pPr>
    </w:p>
    <w:p w:rsidR="005A4031" w:rsidRDefault="005A4031" w:rsidP="005A4031">
      <w:pPr>
        <w:pStyle w:val="Normal1"/>
        <w:jc w:val="center"/>
        <w:rPr>
          <w:rStyle w:val="Estilo88"/>
          <w:rFonts w:asciiTheme="minorHAnsi" w:hAnsiTheme="minorHAnsi" w:cstheme="minorHAnsi"/>
          <w:sz w:val="28"/>
          <w:szCs w:val="28"/>
          <w:lang w:val="es-AR"/>
        </w:rPr>
      </w:pPr>
      <w:r w:rsidRPr="005A4031">
        <w:rPr>
          <w:rFonts w:asciiTheme="minorHAnsi" w:hAnsiTheme="minorHAnsi" w:cstheme="minorHAnsi"/>
          <w:b/>
          <w:sz w:val="24"/>
          <w:szCs w:val="24"/>
        </w:rPr>
        <w:t>TEMA</w:t>
      </w:r>
      <w:r>
        <w:rPr>
          <w:rFonts w:cs="Arial"/>
          <w:b/>
          <w:sz w:val="24"/>
          <w:szCs w:val="24"/>
        </w:rPr>
        <w:t xml:space="preserve">: </w:t>
      </w:r>
      <w:r w:rsidR="00BA0765" w:rsidRPr="00BA0765">
        <w:rPr>
          <w:rStyle w:val="Estilo88"/>
          <w:rFonts w:asciiTheme="minorHAnsi" w:hAnsiTheme="minorHAnsi" w:cstheme="minorHAnsi"/>
          <w:sz w:val="28"/>
          <w:szCs w:val="28"/>
          <w:lang w:val="es-AR"/>
        </w:rPr>
        <w:t>Impacto de la pandemia del COVID -19 en la profesión contable</w:t>
      </w:r>
    </w:p>
    <w:p w:rsidR="00BA0765" w:rsidRDefault="00BA0765" w:rsidP="005A4031">
      <w:pPr>
        <w:pStyle w:val="Normal1"/>
        <w:jc w:val="center"/>
        <w:rPr>
          <w:rFonts w:cs="Arial"/>
          <w:b/>
        </w:rPr>
      </w:pPr>
    </w:p>
    <w:p w:rsidR="005A4031" w:rsidRPr="005A4031" w:rsidRDefault="005A4031" w:rsidP="005A4031">
      <w:pPr>
        <w:pStyle w:val="Normal1"/>
        <w:contextualSpacing/>
        <w:jc w:val="center"/>
        <w:rPr>
          <w:rFonts w:asciiTheme="minorHAnsi" w:hAnsiTheme="minorHAnsi" w:cstheme="minorHAnsi"/>
          <w:b/>
          <w:sz w:val="16"/>
          <w:szCs w:val="16"/>
        </w:rPr>
      </w:pPr>
      <w:r w:rsidRPr="005A4031">
        <w:rPr>
          <w:rFonts w:asciiTheme="minorHAnsi" w:hAnsiTheme="minorHAnsi" w:cstheme="minorHAnsi"/>
          <w:b/>
          <w:sz w:val="16"/>
          <w:szCs w:val="16"/>
        </w:rPr>
        <w:t xml:space="preserve">Esp. (Cra.) Goenaga, </w:t>
      </w:r>
      <w:proofErr w:type="spellStart"/>
      <w:r w:rsidRPr="005A4031">
        <w:rPr>
          <w:rFonts w:asciiTheme="minorHAnsi" w:hAnsiTheme="minorHAnsi" w:cstheme="minorHAnsi"/>
          <w:b/>
          <w:sz w:val="16"/>
          <w:szCs w:val="16"/>
        </w:rPr>
        <w:t>Analía</w:t>
      </w:r>
      <w:proofErr w:type="spellEnd"/>
      <w:r w:rsidRPr="005A4031">
        <w:rPr>
          <w:rFonts w:asciiTheme="minorHAnsi" w:hAnsiTheme="minorHAnsi" w:cstheme="minorHAnsi"/>
          <w:b/>
          <w:sz w:val="16"/>
          <w:szCs w:val="16"/>
        </w:rPr>
        <w:t>, Profesor Asociado UNS, antigüedad 31 años</w:t>
      </w:r>
    </w:p>
    <w:p w:rsidR="005A4031" w:rsidRPr="005A4031" w:rsidRDefault="005A4031" w:rsidP="005A4031">
      <w:pPr>
        <w:pStyle w:val="Normal1"/>
        <w:contextualSpacing/>
        <w:jc w:val="center"/>
        <w:rPr>
          <w:rFonts w:asciiTheme="minorHAnsi" w:hAnsiTheme="minorHAnsi" w:cstheme="minorHAnsi"/>
          <w:b/>
          <w:sz w:val="16"/>
          <w:szCs w:val="16"/>
        </w:rPr>
      </w:pPr>
      <w:r w:rsidRPr="005A4031">
        <w:rPr>
          <w:rFonts w:asciiTheme="minorHAnsi" w:hAnsiTheme="minorHAnsi" w:cstheme="minorHAnsi"/>
          <w:b/>
          <w:sz w:val="16"/>
          <w:szCs w:val="16"/>
        </w:rPr>
        <w:t xml:space="preserve"> Ms. (Esp.) (Cra.) Gutiérrez, Nuria, Profesor Adjunto UNS, antigüedad 10 años</w:t>
      </w:r>
    </w:p>
    <w:p w:rsidR="005A4031" w:rsidRPr="005A4031" w:rsidRDefault="005A4031" w:rsidP="005A4031">
      <w:pPr>
        <w:pStyle w:val="Normal1"/>
        <w:contextualSpacing/>
        <w:jc w:val="center"/>
        <w:rPr>
          <w:rFonts w:asciiTheme="minorHAnsi" w:hAnsiTheme="minorHAnsi" w:cstheme="minorHAnsi"/>
          <w:b/>
          <w:sz w:val="16"/>
          <w:szCs w:val="16"/>
        </w:rPr>
      </w:pPr>
    </w:p>
    <w:p w:rsidR="005A4031" w:rsidRPr="005A4031" w:rsidRDefault="00BF4AC7" w:rsidP="005A4031">
      <w:pPr>
        <w:pStyle w:val="Normal1"/>
        <w:contextualSpacing/>
        <w:jc w:val="center"/>
        <w:rPr>
          <w:sz w:val="16"/>
          <w:szCs w:val="16"/>
        </w:rPr>
      </w:pPr>
      <w:hyperlink r:id="rId9">
        <w:r w:rsidR="005A4031" w:rsidRPr="005A4031">
          <w:rPr>
            <w:rStyle w:val="EnlacedeInternet"/>
            <w:rFonts w:cs="Arial"/>
            <w:i/>
            <w:color w:val="auto"/>
            <w:sz w:val="16"/>
            <w:szCs w:val="16"/>
          </w:rPr>
          <w:t>analia.goenaga@gmail.com</w:t>
        </w:r>
      </w:hyperlink>
    </w:p>
    <w:p w:rsidR="005A4031" w:rsidRPr="005A4031" w:rsidRDefault="005A4031" w:rsidP="005A4031">
      <w:pPr>
        <w:pStyle w:val="Normal1"/>
        <w:contextualSpacing/>
        <w:jc w:val="center"/>
        <w:rPr>
          <w:rStyle w:val="EnlacedeInternet"/>
          <w:color w:val="auto"/>
          <w:sz w:val="16"/>
          <w:szCs w:val="16"/>
        </w:rPr>
      </w:pPr>
    </w:p>
    <w:p w:rsidR="005A4031" w:rsidRPr="005A4031" w:rsidRDefault="005A4031" w:rsidP="005A4031">
      <w:pPr>
        <w:pStyle w:val="Normal1"/>
        <w:contextualSpacing/>
        <w:jc w:val="center"/>
        <w:rPr>
          <w:rFonts w:cs="Arial"/>
          <w:b/>
          <w:i/>
          <w:sz w:val="16"/>
          <w:szCs w:val="16"/>
        </w:rPr>
      </w:pPr>
      <w:r w:rsidRPr="005A4031">
        <w:rPr>
          <w:rStyle w:val="EnlacedeInternet"/>
          <w:rFonts w:cs="Arial"/>
          <w:i/>
          <w:color w:val="auto"/>
          <w:sz w:val="16"/>
          <w:szCs w:val="16"/>
        </w:rPr>
        <w:t>nuria.ana.gutierrez@gmail.com</w:t>
      </w:r>
    </w:p>
    <w:p w:rsidR="005A4031" w:rsidRPr="005A4031" w:rsidRDefault="005A4031" w:rsidP="005A4031">
      <w:pPr>
        <w:pStyle w:val="Normal1"/>
        <w:contextualSpacing/>
        <w:rPr>
          <w:rFonts w:cs="Arial"/>
          <w:sz w:val="16"/>
          <w:szCs w:val="16"/>
        </w:rPr>
      </w:pPr>
    </w:p>
    <w:p w:rsidR="005A4031" w:rsidRPr="005A4031" w:rsidRDefault="005A4031" w:rsidP="005A4031">
      <w:pPr>
        <w:pStyle w:val="Default"/>
        <w:jc w:val="center"/>
        <w:rPr>
          <w:b/>
          <w:color w:val="auto"/>
        </w:rPr>
      </w:pPr>
    </w:p>
    <w:p w:rsidR="005A4031" w:rsidRPr="009436FE" w:rsidRDefault="005A4031" w:rsidP="005A4031">
      <w:pPr>
        <w:pStyle w:val="Normal1"/>
        <w:contextualSpacing/>
        <w:rPr>
          <w:rFonts w:asciiTheme="minorHAnsi" w:hAnsiTheme="minorHAnsi" w:cstheme="minorHAnsi"/>
          <w:b/>
          <w:szCs w:val="22"/>
        </w:rPr>
      </w:pPr>
      <w:r w:rsidRPr="009436FE">
        <w:rPr>
          <w:rFonts w:asciiTheme="minorHAnsi" w:hAnsiTheme="minorHAnsi" w:cstheme="minorHAnsi"/>
          <w:b/>
          <w:szCs w:val="22"/>
        </w:rPr>
        <w:t>RESUMEN</w:t>
      </w:r>
    </w:p>
    <w:p w:rsidR="005A4031" w:rsidRPr="009436FE" w:rsidRDefault="005A4031" w:rsidP="005A4031">
      <w:pPr>
        <w:pStyle w:val="Normal1"/>
        <w:contextualSpacing/>
        <w:rPr>
          <w:rFonts w:asciiTheme="minorHAnsi" w:hAnsiTheme="minorHAnsi" w:cstheme="minorHAnsi"/>
          <w:b/>
          <w:szCs w:val="22"/>
        </w:rPr>
      </w:pPr>
    </w:p>
    <w:p w:rsidR="002A6D05" w:rsidRDefault="002A6D05" w:rsidP="002A6D05">
      <w:pPr>
        <w:contextualSpacing/>
        <w:jc w:val="both"/>
        <w:rPr>
          <w:rFonts w:asciiTheme="minorHAnsi" w:hAnsiTheme="minorHAnsi" w:cstheme="minorHAnsi"/>
          <w:sz w:val="22"/>
          <w:szCs w:val="22"/>
        </w:rPr>
      </w:pPr>
      <w:r w:rsidRPr="001500CA">
        <w:rPr>
          <w:rFonts w:asciiTheme="minorHAnsi" w:hAnsiTheme="minorHAnsi" w:cstheme="minorHAnsi"/>
          <w:sz w:val="22"/>
          <w:szCs w:val="22"/>
        </w:rPr>
        <w:t xml:space="preserve">En un mundo globalizado y cosmopolita, las empresas son conscientes de la necesidad de dirigirse a una audiencia universal a través de un tipo de información acorde a lo que demandan los inversores a nivel mundial. </w:t>
      </w:r>
    </w:p>
    <w:p w:rsidR="002A6D05" w:rsidRDefault="002A6D05" w:rsidP="002A6D05">
      <w:pPr>
        <w:contextualSpacing/>
        <w:jc w:val="both"/>
        <w:rPr>
          <w:rFonts w:asciiTheme="minorHAnsi" w:hAnsiTheme="minorHAnsi" w:cstheme="minorHAnsi"/>
          <w:sz w:val="22"/>
          <w:szCs w:val="22"/>
        </w:rPr>
      </w:pPr>
    </w:p>
    <w:p w:rsidR="002A6D05" w:rsidRDefault="002A6D05" w:rsidP="002A6D05">
      <w:pPr>
        <w:contextualSpacing/>
        <w:jc w:val="both"/>
        <w:rPr>
          <w:rFonts w:asciiTheme="minorHAnsi" w:hAnsiTheme="minorHAnsi" w:cstheme="minorHAnsi"/>
          <w:sz w:val="22"/>
          <w:szCs w:val="22"/>
        </w:rPr>
      </w:pPr>
      <w:r>
        <w:rPr>
          <w:rFonts w:asciiTheme="minorHAnsi" w:hAnsiTheme="minorHAnsi" w:cstheme="minorHAnsi"/>
          <w:sz w:val="22"/>
          <w:szCs w:val="22"/>
        </w:rPr>
        <w:t>L</w:t>
      </w:r>
      <w:r w:rsidRPr="002A0133">
        <w:rPr>
          <w:rFonts w:asciiTheme="minorHAnsi" w:hAnsiTheme="minorHAnsi" w:cstheme="minorHAnsi"/>
          <w:sz w:val="22"/>
          <w:szCs w:val="22"/>
        </w:rPr>
        <w:t xml:space="preserve">a contabilidad entendida como el lenguaje de los negocios, </w:t>
      </w:r>
      <w:r>
        <w:rPr>
          <w:rFonts w:asciiTheme="minorHAnsi" w:hAnsiTheme="minorHAnsi" w:cstheme="minorHAnsi"/>
          <w:sz w:val="22"/>
          <w:szCs w:val="22"/>
        </w:rPr>
        <w:t>ha debido transformarse para lograr el objetivo de informar adecuadamente</w:t>
      </w:r>
      <w:r w:rsidRPr="002A0133">
        <w:rPr>
          <w:rFonts w:asciiTheme="minorHAnsi" w:hAnsiTheme="minorHAnsi" w:cstheme="minorHAnsi"/>
          <w:sz w:val="22"/>
          <w:szCs w:val="22"/>
        </w:rPr>
        <w:t xml:space="preserve">, exigiéndose </w:t>
      </w:r>
      <w:r>
        <w:rPr>
          <w:rFonts w:asciiTheme="minorHAnsi" w:hAnsiTheme="minorHAnsi" w:cstheme="minorHAnsi"/>
          <w:sz w:val="22"/>
          <w:szCs w:val="22"/>
        </w:rPr>
        <w:t>que</w:t>
      </w:r>
      <w:r w:rsidRPr="002A0133">
        <w:rPr>
          <w:rFonts w:asciiTheme="minorHAnsi" w:hAnsiTheme="minorHAnsi" w:cstheme="minorHAnsi"/>
          <w:sz w:val="22"/>
          <w:szCs w:val="22"/>
        </w:rPr>
        <w:t xml:space="preserve"> la información financiera </w:t>
      </w:r>
      <w:r>
        <w:rPr>
          <w:rFonts w:asciiTheme="minorHAnsi" w:hAnsiTheme="minorHAnsi" w:cstheme="minorHAnsi"/>
          <w:sz w:val="22"/>
          <w:szCs w:val="22"/>
        </w:rPr>
        <w:t>cumpla con los mayores estándares de calidad y a</w:t>
      </w:r>
      <w:r w:rsidRPr="002A0133">
        <w:rPr>
          <w:rFonts w:asciiTheme="minorHAnsi" w:hAnsiTheme="minorHAnsi" w:cstheme="minorHAnsi"/>
          <w:sz w:val="22"/>
          <w:szCs w:val="22"/>
        </w:rPr>
        <w:t xml:space="preserve">demás de que sea asegurada razonablemente por equipos de alto desempeño. </w:t>
      </w:r>
    </w:p>
    <w:p w:rsidR="002A6D05" w:rsidRDefault="002A6D05" w:rsidP="002A6D05">
      <w:pPr>
        <w:contextualSpacing/>
        <w:jc w:val="both"/>
        <w:rPr>
          <w:rFonts w:asciiTheme="minorHAnsi" w:hAnsiTheme="minorHAnsi" w:cstheme="minorHAnsi"/>
          <w:sz w:val="22"/>
          <w:szCs w:val="22"/>
        </w:rPr>
      </w:pPr>
    </w:p>
    <w:p w:rsidR="002A6D05" w:rsidRDefault="002A6D05" w:rsidP="002A6D05">
      <w:pPr>
        <w:contextualSpacing/>
        <w:jc w:val="both"/>
        <w:rPr>
          <w:rFonts w:asciiTheme="minorHAnsi" w:hAnsiTheme="minorHAnsi" w:cstheme="minorHAnsi"/>
          <w:sz w:val="22"/>
          <w:szCs w:val="22"/>
        </w:rPr>
      </w:pPr>
      <w:r>
        <w:rPr>
          <w:rFonts w:asciiTheme="minorHAnsi" w:hAnsiTheme="minorHAnsi" w:cstheme="minorHAnsi"/>
          <w:sz w:val="22"/>
          <w:szCs w:val="22"/>
        </w:rPr>
        <w:t xml:space="preserve">En este contexto de propagación del COVID-19,  que la Organización Mundial de la Salud (OMS), declaró el día 11 de Marzo de 2020 como pandemia, es importante remarcar, que no solo se trata de una emergencia de salud mundial, sino que también está generando efectos negativos de tipo económico y una gran incertidumbre sobre el impacto final en organizaciones y mercados. Cabe preguntarse entonces, qué deberán considerar los administradores respecto de los efectos de la pandemia y a las medidas adoptadas para afrontarlos, a fin de determinar su impacto en la preparación de los  Estados Contables, para cierres de ejercicio posteriores a la fecha de reconocimiento del estado de pandemia. </w:t>
      </w:r>
    </w:p>
    <w:p w:rsidR="002A6D05" w:rsidRDefault="002A6D05" w:rsidP="002A6D05">
      <w:pPr>
        <w:contextualSpacing/>
        <w:jc w:val="both"/>
        <w:rPr>
          <w:rFonts w:asciiTheme="minorHAnsi" w:hAnsiTheme="minorHAnsi" w:cstheme="minorHAnsi"/>
          <w:sz w:val="22"/>
          <w:szCs w:val="22"/>
        </w:rPr>
      </w:pPr>
    </w:p>
    <w:p w:rsidR="002A6D05" w:rsidRDefault="002A6D05" w:rsidP="002A6D05">
      <w:pPr>
        <w:pStyle w:val="Normal1"/>
        <w:contextualSpacing/>
        <w:rPr>
          <w:rFonts w:asciiTheme="minorHAnsi" w:hAnsiTheme="minorHAnsi" w:cstheme="minorHAnsi"/>
          <w:szCs w:val="22"/>
        </w:rPr>
      </w:pPr>
      <w:r w:rsidRPr="004B0EF5">
        <w:rPr>
          <w:rFonts w:asciiTheme="minorHAnsi" w:hAnsiTheme="minorHAnsi" w:cstheme="minorHAnsi"/>
          <w:szCs w:val="22"/>
        </w:rPr>
        <w:t>Centrando el análisis</w:t>
      </w:r>
      <w:r>
        <w:rPr>
          <w:rFonts w:asciiTheme="minorHAnsi" w:hAnsiTheme="minorHAnsi" w:cstheme="minorHAnsi"/>
          <w:szCs w:val="22"/>
        </w:rPr>
        <w:t>,</w:t>
      </w:r>
      <w:r w:rsidRPr="004B0EF5">
        <w:rPr>
          <w:rFonts w:asciiTheme="minorHAnsi" w:hAnsiTheme="minorHAnsi" w:cstheme="minorHAnsi"/>
          <w:szCs w:val="22"/>
        </w:rPr>
        <w:t xml:space="preserve"> en la </w:t>
      </w:r>
      <w:r>
        <w:rPr>
          <w:rFonts w:asciiTheme="minorHAnsi" w:hAnsiTheme="minorHAnsi" w:cstheme="minorHAnsi"/>
          <w:szCs w:val="22"/>
        </w:rPr>
        <w:t>gran mayoría de las entidades de Argentina</w:t>
      </w:r>
      <w:r w:rsidRPr="004B0EF5">
        <w:rPr>
          <w:rFonts w:asciiTheme="minorHAnsi" w:hAnsiTheme="minorHAnsi" w:cstheme="minorHAnsi"/>
          <w:szCs w:val="22"/>
        </w:rPr>
        <w:t xml:space="preserve">, que no adoptan obligatoriamente las NIIF, sino que aplican las normas de Contabilidad y Auditoría desarrolladas por la </w:t>
      </w:r>
      <w:r>
        <w:rPr>
          <w:rFonts w:asciiTheme="minorHAnsi" w:hAnsiTheme="minorHAnsi" w:cstheme="minorHAnsi"/>
          <w:szCs w:val="22"/>
        </w:rPr>
        <w:t>Federación Argentina de Consejos Profesionales en Ciencias Económicas (</w:t>
      </w:r>
      <w:r w:rsidRPr="004B0EF5">
        <w:rPr>
          <w:rFonts w:asciiTheme="minorHAnsi" w:hAnsiTheme="minorHAnsi" w:cstheme="minorHAnsi"/>
          <w:szCs w:val="22"/>
        </w:rPr>
        <w:t>FACPCE</w:t>
      </w:r>
      <w:r>
        <w:rPr>
          <w:rFonts w:asciiTheme="minorHAnsi" w:hAnsiTheme="minorHAnsi" w:cstheme="minorHAnsi"/>
          <w:szCs w:val="22"/>
        </w:rPr>
        <w:t xml:space="preserve">) y con </w:t>
      </w:r>
      <w:r w:rsidRPr="004B0EF5">
        <w:rPr>
          <w:rFonts w:asciiTheme="minorHAnsi" w:hAnsiTheme="minorHAnsi" w:cstheme="minorHAnsi"/>
          <w:szCs w:val="22"/>
        </w:rPr>
        <w:t xml:space="preserve">la certeza </w:t>
      </w:r>
      <w:r>
        <w:rPr>
          <w:rFonts w:asciiTheme="minorHAnsi" w:hAnsiTheme="minorHAnsi" w:cstheme="minorHAnsi"/>
          <w:szCs w:val="22"/>
        </w:rPr>
        <w:t xml:space="preserve">de que </w:t>
      </w:r>
      <w:r w:rsidRPr="004B0EF5">
        <w:rPr>
          <w:rFonts w:asciiTheme="minorHAnsi" w:hAnsiTheme="minorHAnsi" w:cstheme="minorHAnsi"/>
          <w:szCs w:val="22"/>
        </w:rPr>
        <w:t xml:space="preserve">los Estados Contables </w:t>
      </w:r>
      <w:r>
        <w:rPr>
          <w:rFonts w:asciiTheme="minorHAnsi" w:hAnsiTheme="minorHAnsi" w:cstheme="minorHAnsi"/>
          <w:szCs w:val="22"/>
        </w:rPr>
        <w:t xml:space="preserve"> deben reflejar la incertidumbre acerca del futuro y profundidad de las consecuencias que el COVID-19 puede generar, es que </w:t>
      </w:r>
      <w:r w:rsidRPr="004B0EF5">
        <w:rPr>
          <w:rFonts w:asciiTheme="minorHAnsi" w:hAnsiTheme="minorHAnsi" w:cstheme="minorHAnsi"/>
          <w:szCs w:val="22"/>
        </w:rPr>
        <w:t xml:space="preserve">resulta necesario llevar a cabo un análisis de la información contable emitida por estos entes,  </w:t>
      </w:r>
      <w:r w:rsidRPr="002A6D05">
        <w:rPr>
          <w:rFonts w:asciiTheme="minorHAnsi" w:hAnsiTheme="minorHAnsi" w:cstheme="minorHAnsi"/>
          <w:szCs w:val="22"/>
        </w:rPr>
        <w:t>identificando puntos de cohesión y de diferenciación, en cuanto a la forma de exteriorización de sus incertidumbres e impactos.</w:t>
      </w:r>
      <w:r w:rsidRPr="004B0EF5">
        <w:rPr>
          <w:rFonts w:asciiTheme="minorHAnsi" w:hAnsiTheme="minorHAnsi" w:cstheme="minorHAnsi"/>
          <w:szCs w:val="22"/>
        </w:rPr>
        <w:t xml:space="preserve"> </w:t>
      </w:r>
    </w:p>
    <w:p w:rsidR="002A6D05" w:rsidRPr="004B0EF5" w:rsidRDefault="002A6D05" w:rsidP="002A6D05">
      <w:pPr>
        <w:pStyle w:val="Normal1"/>
        <w:contextualSpacing/>
        <w:rPr>
          <w:rFonts w:asciiTheme="minorHAnsi" w:hAnsiTheme="minorHAnsi" w:cstheme="minorHAnsi"/>
          <w:szCs w:val="22"/>
        </w:rPr>
      </w:pPr>
    </w:p>
    <w:p w:rsidR="002A6D05" w:rsidRDefault="002A6D05" w:rsidP="002A6D05">
      <w:pPr>
        <w:pStyle w:val="Normal1"/>
        <w:contextualSpacing/>
        <w:rPr>
          <w:rFonts w:asciiTheme="minorHAnsi" w:hAnsiTheme="minorHAnsi" w:cstheme="minorHAnsi"/>
          <w:szCs w:val="22"/>
        </w:rPr>
      </w:pPr>
      <w:r w:rsidRPr="006E5361">
        <w:rPr>
          <w:rFonts w:asciiTheme="minorHAnsi" w:hAnsiTheme="minorHAnsi" w:cstheme="minorHAnsi"/>
          <w:szCs w:val="22"/>
        </w:rPr>
        <w:t>Para cumplir dicho objetivo, en primera</w:t>
      </w:r>
      <w:r>
        <w:rPr>
          <w:rFonts w:asciiTheme="minorHAnsi" w:hAnsiTheme="minorHAnsi" w:cstheme="minorHAnsi"/>
          <w:szCs w:val="22"/>
        </w:rPr>
        <w:t xml:space="preserve"> instancia se analiza el marco conceptual referido a empresa en marcha, contingencias, hechos posteriores al cierre y hechos relevantes</w:t>
      </w:r>
      <w:r w:rsidRPr="006E5361">
        <w:rPr>
          <w:rFonts w:asciiTheme="minorHAnsi" w:hAnsiTheme="minorHAnsi" w:cstheme="minorHAnsi"/>
          <w:szCs w:val="22"/>
        </w:rPr>
        <w:t xml:space="preserve">, </w:t>
      </w:r>
      <w:r>
        <w:rPr>
          <w:rFonts w:asciiTheme="minorHAnsi" w:hAnsiTheme="minorHAnsi" w:cstheme="minorHAnsi"/>
          <w:szCs w:val="22"/>
        </w:rPr>
        <w:t>haciendo un relevamiento de la literatura vinculada a la temática y en particular de la Colaboración Técnica elaborada por una Comisión Consultiva en temas de Contabilidad y Auditoría (CCCA) que a pedido de la Mesa Directiva de FACPCE, fija orientaciones relacionadas con los efectos del COVID-19 para entidades menos complejas (no NIIF) que aplican normas de Contabilidad y Auditoría de la FACPCE, para cierres de ejercicio posteriores a la declaración de la pandemia por parte de la OMS.</w:t>
      </w:r>
    </w:p>
    <w:p w:rsidR="002A6D05" w:rsidRPr="006E5361" w:rsidRDefault="002A6D05" w:rsidP="002A6D05">
      <w:pPr>
        <w:pStyle w:val="Normal1"/>
        <w:contextualSpacing/>
        <w:rPr>
          <w:rFonts w:asciiTheme="minorHAnsi" w:hAnsiTheme="minorHAnsi" w:cstheme="minorHAnsi"/>
          <w:szCs w:val="22"/>
        </w:rPr>
      </w:pPr>
    </w:p>
    <w:p w:rsidR="002A6D05" w:rsidRDefault="002A6D05" w:rsidP="002A6D05">
      <w:pPr>
        <w:pStyle w:val="Normal1"/>
        <w:contextualSpacing/>
        <w:rPr>
          <w:rFonts w:asciiTheme="minorHAnsi" w:hAnsiTheme="minorHAnsi" w:cstheme="minorHAnsi"/>
          <w:szCs w:val="22"/>
        </w:rPr>
      </w:pPr>
      <w:r w:rsidRPr="006E5361">
        <w:rPr>
          <w:rFonts w:asciiTheme="minorHAnsi" w:hAnsiTheme="minorHAnsi" w:cstheme="minorHAnsi"/>
          <w:szCs w:val="22"/>
        </w:rPr>
        <w:t xml:space="preserve">Tras ello, se </w:t>
      </w:r>
      <w:r>
        <w:rPr>
          <w:rFonts w:asciiTheme="minorHAnsi" w:hAnsiTheme="minorHAnsi" w:cstheme="minorHAnsi"/>
          <w:szCs w:val="22"/>
        </w:rPr>
        <w:t xml:space="preserve">desarrolla una investigación empírica referida a empresas encuadradas dentro del ámbito de </w:t>
      </w:r>
      <w:r>
        <w:rPr>
          <w:rFonts w:asciiTheme="minorHAnsi" w:hAnsiTheme="minorHAnsi" w:cstheme="minorHAnsi"/>
          <w:szCs w:val="22"/>
        </w:rPr>
        <w:lastRenderedPageBreak/>
        <w:t>control de la Comisión Nacional de Valores (CNV). Se seleccionaron 96 entidades, cuyo cierre de ejercicio ocurrió entre el 31 de marzo y 31 de julio</w:t>
      </w:r>
      <w:r w:rsidR="00BA0765">
        <w:rPr>
          <w:rFonts w:asciiTheme="minorHAnsi" w:hAnsiTheme="minorHAnsi" w:cstheme="minorHAnsi"/>
          <w:szCs w:val="22"/>
        </w:rPr>
        <w:t xml:space="preserve"> de 2020</w:t>
      </w:r>
      <w:r>
        <w:rPr>
          <w:rFonts w:asciiTheme="minorHAnsi" w:hAnsiTheme="minorHAnsi" w:cstheme="minorHAnsi"/>
          <w:szCs w:val="22"/>
        </w:rPr>
        <w:t xml:space="preserve">. Posteriormente la muestra se redujo a 10 empresas, representando a aquellas que a la fecha del estudio habían publicado ya sus estados contables anuales, y que aplicaron norma argentina para la preparación de los mismos. </w:t>
      </w:r>
    </w:p>
    <w:p w:rsidR="002A6D05" w:rsidRPr="006E5361" w:rsidRDefault="002A6D05" w:rsidP="002A6D05">
      <w:pPr>
        <w:pStyle w:val="Normal1"/>
        <w:contextualSpacing/>
        <w:rPr>
          <w:rFonts w:asciiTheme="minorHAnsi" w:hAnsiTheme="minorHAnsi" w:cstheme="minorHAnsi"/>
          <w:szCs w:val="22"/>
        </w:rPr>
      </w:pPr>
    </w:p>
    <w:p w:rsidR="00BA0765" w:rsidRDefault="002A6D05" w:rsidP="00BA0765">
      <w:pPr>
        <w:pStyle w:val="Normal1"/>
        <w:contextualSpacing/>
        <w:rPr>
          <w:rFonts w:asciiTheme="minorHAnsi" w:hAnsiTheme="minorHAnsi" w:cstheme="minorHAnsi"/>
          <w:szCs w:val="22"/>
        </w:rPr>
      </w:pPr>
      <w:r>
        <w:rPr>
          <w:rFonts w:asciiTheme="minorHAnsi" w:hAnsiTheme="minorHAnsi" w:cstheme="minorHAnsi"/>
          <w:szCs w:val="22"/>
        </w:rPr>
        <w:t>Finalmente</w:t>
      </w:r>
      <w:r w:rsidRPr="006E5361">
        <w:rPr>
          <w:rFonts w:asciiTheme="minorHAnsi" w:hAnsiTheme="minorHAnsi" w:cstheme="minorHAnsi"/>
          <w:szCs w:val="22"/>
        </w:rPr>
        <w:t xml:space="preserve">, </w:t>
      </w:r>
      <w:r w:rsidR="00BA0765">
        <w:rPr>
          <w:rFonts w:asciiTheme="minorHAnsi" w:hAnsiTheme="minorHAnsi" w:cstheme="minorHAnsi"/>
          <w:szCs w:val="22"/>
        </w:rPr>
        <w:t>c</w:t>
      </w:r>
      <w:r w:rsidR="00BA0765" w:rsidRPr="0013540C">
        <w:rPr>
          <w:rFonts w:asciiTheme="minorHAnsi" w:hAnsiTheme="minorHAnsi" w:cstheme="minorHAnsi"/>
          <w:szCs w:val="22"/>
        </w:rPr>
        <w:t>onforme a la investigación exploratoria llevada a cabo, se detectó que es poca la información que se expone sobre cómo la entidad se ve puntualmente afectada por la situación reinante como consecuencia de la propagación del virus,</w:t>
      </w:r>
      <w:r w:rsidR="00BA0765">
        <w:rPr>
          <w:rFonts w:asciiTheme="minorHAnsi" w:hAnsiTheme="minorHAnsi" w:cstheme="minorHAnsi"/>
          <w:szCs w:val="22"/>
        </w:rPr>
        <w:t xml:space="preserve"> de la declaración de la pandemia y de las medidas tomadas por los diferentes gobiernos para mitigar los efectos de la enfermedad. </w:t>
      </w:r>
    </w:p>
    <w:p w:rsidR="00BA0765" w:rsidRDefault="00BA0765" w:rsidP="00BA0765">
      <w:pPr>
        <w:contextualSpacing/>
        <w:jc w:val="both"/>
        <w:rPr>
          <w:rFonts w:asciiTheme="minorHAnsi" w:hAnsiTheme="minorHAnsi" w:cstheme="minorHAnsi"/>
          <w:sz w:val="22"/>
          <w:szCs w:val="22"/>
        </w:rPr>
      </w:pPr>
    </w:p>
    <w:p w:rsidR="00BA0765" w:rsidRDefault="00BA0765" w:rsidP="00BA0765">
      <w:pPr>
        <w:contextualSpacing/>
        <w:jc w:val="both"/>
        <w:rPr>
          <w:rFonts w:asciiTheme="minorHAnsi" w:hAnsiTheme="minorHAnsi" w:cstheme="minorHAnsi"/>
          <w:sz w:val="22"/>
          <w:szCs w:val="22"/>
        </w:rPr>
      </w:pPr>
      <w:r>
        <w:rPr>
          <w:rFonts w:asciiTheme="minorHAnsi" w:hAnsiTheme="minorHAnsi" w:cstheme="minorHAnsi"/>
          <w:sz w:val="22"/>
          <w:szCs w:val="22"/>
        </w:rPr>
        <w:t xml:space="preserve">En este contexto, los Contadores Públicos deberán con su bagaje de conocimientos, orientar a quienes conducen las organizaciones, a fin de que efectúen diagnósticos adecuados en búsqueda de soluciones preventivas de crisis patrimoniales, con el objetivo de lograr la supervivencia de las empresas. Para ello, el </w:t>
      </w:r>
      <w:r>
        <w:rPr>
          <w:rFonts w:asciiTheme="minorHAnsi" w:hAnsiTheme="minorHAnsi" w:cstheme="minorHAnsi"/>
          <w:sz w:val="22"/>
          <w:szCs w:val="22"/>
        </w:rPr>
        <w:t>profesional</w:t>
      </w:r>
      <w:r>
        <w:rPr>
          <w:rFonts w:asciiTheme="minorHAnsi" w:hAnsiTheme="minorHAnsi" w:cstheme="minorHAnsi"/>
          <w:sz w:val="22"/>
          <w:szCs w:val="22"/>
        </w:rPr>
        <w:t>, en primera instancia brindará asesoramiento, interpretando las medidas impositivas, laborales y crediticias surgidas en este contexto, para luego finalizada la etapa de aislamiento, tender a la recuperación económica empresarial.</w:t>
      </w:r>
    </w:p>
    <w:p w:rsidR="00BA0765" w:rsidRDefault="00BA0765" w:rsidP="00BA0765">
      <w:pPr>
        <w:contextualSpacing/>
        <w:jc w:val="both"/>
        <w:rPr>
          <w:rFonts w:asciiTheme="minorHAnsi" w:hAnsiTheme="minorHAnsi" w:cstheme="minorHAnsi"/>
          <w:sz w:val="22"/>
          <w:szCs w:val="22"/>
        </w:rPr>
      </w:pPr>
    </w:p>
    <w:p w:rsidR="00BA0765" w:rsidRDefault="00BA0765" w:rsidP="00BA0765">
      <w:pPr>
        <w:contextualSpacing/>
        <w:jc w:val="both"/>
        <w:rPr>
          <w:rFonts w:asciiTheme="minorHAnsi" w:hAnsiTheme="minorHAnsi" w:cstheme="minorHAnsi"/>
          <w:sz w:val="22"/>
          <w:szCs w:val="22"/>
        </w:rPr>
      </w:pPr>
      <w:r>
        <w:rPr>
          <w:rFonts w:asciiTheme="minorHAnsi" w:hAnsiTheme="minorHAnsi" w:cstheme="minorHAnsi"/>
          <w:sz w:val="22"/>
          <w:szCs w:val="22"/>
        </w:rPr>
        <w:t>La declaración de una pandemia mundial, en un contexto tan globalizado como el actual, representa una situación nueva nunca antes vivida. En consecuencia, los diferentes sectores están aprendiendo a vivir con ello y a cómo sobrellevarlo. La contabilidad como sistema de información no queda ajena a esta situación, y debe evolucionar para poder satisfacer correctamente las necesidades que surjan en relación a ello. Creemos que aún no se ha encontrado la forma ni los métodos de cómo gestionar e informar sobre situaciones de incertidumbre tan importantes, pero no nos cabe duda de que deberán desarrollarse herramientas que permitan canalizar los requerimientos de información.</w:t>
      </w:r>
    </w:p>
    <w:p w:rsidR="00BA0765" w:rsidRDefault="00BA0765" w:rsidP="00BA0765">
      <w:pPr>
        <w:contextualSpacing/>
        <w:jc w:val="both"/>
        <w:rPr>
          <w:rFonts w:asciiTheme="minorHAnsi" w:hAnsiTheme="minorHAnsi" w:cstheme="minorHAnsi"/>
          <w:sz w:val="22"/>
          <w:szCs w:val="22"/>
        </w:rPr>
      </w:pPr>
    </w:p>
    <w:p w:rsidR="002A6D05" w:rsidRDefault="002A6D05" w:rsidP="009A787E">
      <w:pPr>
        <w:pStyle w:val="Titulo1tesis"/>
        <w:contextualSpacing/>
        <w:outlineLvl w:val="0"/>
        <w:rPr>
          <w:rStyle w:val="Estilo88"/>
          <w:rFonts w:cs="Arial"/>
          <w:sz w:val="28"/>
          <w:szCs w:val="22"/>
        </w:rPr>
      </w:pPr>
    </w:p>
    <w:p w:rsidR="007F58C5" w:rsidRDefault="007F58C5" w:rsidP="009A787E">
      <w:pPr>
        <w:pStyle w:val="Titulo1tesis"/>
        <w:contextualSpacing/>
        <w:outlineLvl w:val="0"/>
        <w:rPr>
          <w:rStyle w:val="Estilo88"/>
          <w:rFonts w:cs="Arial"/>
          <w:sz w:val="28"/>
          <w:szCs w:val="22"/>
        </w:rPr>
      </w:pPr>
    </w:p>
    <w:p w:rsidR="007F58C5" w:rsidRDefault="007F58C5" w:rsidP="009A787E">
      <w:pPr>
        <w:pStyle w:val="Titulo1tesis"/>
        <w:contextualSpacing/>
        <w:outlineLvl w:val="0"/>
        <w:rPr>
          <w:rStyle w:val="Estilo88"/>
          <w:rFonts w:cs="Arial"/>
          <w:sz w:val="28"/>
          <w:szCs w:val="22"/>
        </w:rPr>
      </w:pPr>
    </w:p>
    <w:p w:rsidR="007F58C5" w:rsidRDefault="007F58C5" w:rsidP="009A787E">
      <w:pPr>
        <w:pStyle w:val="Titulo1tesis"/>
        <w:contextualSpacing/>
        <w:outlineLvl w:val="0"/>
        <w:rPr>
          <w:rStyle w:val="Estilo88"/>
          <w:rFonts w:cs="Arial"/>
          <w:sz w:val="28"/>
          <w:szCs w:val="22"/>
        </w:rPr>
      </w:pPr>
    </w:p>
    <w:p w:rsidR="007F58C5" w:rsidRDefault="007F58C5" w:rsidP="009A787E">
      <w:pPr>
        <w:pStyle w:val="Titulo1tesis"/>
        <w:contextualSpacing/>
        <w:outlineLvl w:val="0"/>
        <w:rPr>
          <w:rStyle w:val="Estilo88"/>
          <w:rFonts w:cs="Arial"/>
          <w:sz w:val="28"/>
          <w:szCs w:val="22"/>
        </w:rPr>
      </w:pPr>
    </w:p>
    <w:p w:rsidR="00BE54C5" w:rsidRPr="009436FE" w:rsidRDefault="00BE54C5" w:rsidP="00BE54C5">
      <w:pPr>
        <w:pStyle w:val="Normal1"/>
        <w:contextualSpacing/>
        <w:rPr>
          <w:rFonts w:asciiTheme="minorHAnsi" w:hAnsiTheme="minorHAnsi" w:cstheme="minorHAnsi"/>
          <w:b/>
          <w:szCs w:val="22"/>
        </w:rPr>
      </w:pPr>
      <w:r>
        <w:rPr>
          <w:rFonts w:asciiTheme="minorHAnsi" w:hAnsiTheme="minorHAnsi" w:cstheme="minorHAnsi"/>
          <w:b/>
          <w:szCs w:val="22"/>
        </w:rPr>
        <w:t>PALABRAS CLAVE:</w:t>
      </w:r>
      <w:r w:rsidR="00BA0765">
        <w:rPr>
          <w:rFonts w:asciiTheme="minorHAnsi" w:hAnsiTheme="minorHAnsi" w:cstheme="minorHAnsi"/>
          <w:b/>
          <w:szCs w:val="22"/>
        </w:rPr>
        <w:t xml:space="preserve"> incertidumbre-impactos-pandemia-información financiera</w:t>
      </w:r>
    </w:p>
    <w:p w:rsidR="007F58C5" w:rsidRDefault="007F58C5" w:rsidP="009A787E">
      <w:pPr>
        <w:pStyle w:val="Titulo1tesis"/>
        <w:contextualSpacing/>
        <w:outlineLvl w:val="0"/>
        <w:rPr>
          <w:rStyle w:val="Estilo88"/>
          <w:rFonts w:cs="Arial"/>
          <w:sz w:val="28"/>
          <w:szCs w:val="22"/>
        </w:rPr>
      </w:pPr>
    </w:p>
    <w:p w:rsidR="00BA0765" w:rsidRDefault="00BA0765" w:rsidP="009436FE">
      <w:pPr>
        <w:pStyle w:val="Normal1"/>
        <w:contextualSpacing/>
        <w:rPr>
          <w:rFonts w:asciiTheme="minorHAnsi" w:hAnsiTheme="minorHAnsi" w:cstheme="minorHAnsi"/>
          <w:b/>
          <w:szCs w:val="22"/>
        </w:rPr>
      </w:pPr>
    </w:p>
    <w:p w:rsidR="00BA0765" w:rsidRDefault="00BA0765" w:rsidP="009436FE">
      <w:pPr>
        <w:pStyle w:val="Normal1"/>
        <w:contextualSpacing/>
        <w:rPr>
          <w:rFonts w:asciiTheme="minorHAnsi" w:hAnsiTheme="minorHAnsi" w:cstheme="minorHAnsi"/>
          <w:b/>
          <w:szCs w:val="22"/>
        </w:rPr>
      </w:pPr>
    </w:p>
    <w:p w:rsidR="00BA0765" w:rsidRDefault="00BA0765" w:rsidP="009436FE">
      <w:pPr>
        <w:pStyle w:val="Normal1"/>
        <w:contextualSpacing/>
        <w:rPr>
          <w:rFonts w:asciiTheme="minorHAnsi" w:hAnsiTheme="minorHAnsi" w:cstheme="minorHAnsi"/>
          <w:b/>
          <w:szCs w:val="22"/>
        </w:rPr>
      </w:pPr>
    </w:p>
    <w:p w:rsidR="00BA0765" w:rsidRDefault="00BA0765" w:rsidP="009436FE">
      <w:pPr>
        <w:pStyle w:val="Normal1"/>
        <w:contextualSpacing/>
        <w:rPr>
          <w:rFonts w:asciiTheme="minorHAnsi" w:hAnsiTheme="minorHAnsi" w:cstheme="minorHAnsi"/>
          <w:b/>
          <w:szCs w:val="22"/>
        </w:rPr>
      </w:pPr>
    </w:p>
    <w:p w:rsidR="00BA0765" w:rsidRDefault="00BA0765" w:rsidP="009436FE">
      <w:pPr>
        <w:pStyle w:val="Normal1"/>
        <w:contextualSpacing/>
        <w:rPr>
          <w:rFonts w:asciiTheme="minorHAnsi" w:hAnsiTheme="minorHAnsi" w:cstheme="minorHAnsi"/>
          <w:b/>
          <w:szCs w:val="22"/>
        </w:rPr>
      </w:pPr>
    </w:p>
    <w:p w:rsidR="00BA0765" w:rsidRDefault="00BA0765" w:rsidP="009436FE">
      <w:pPr>
        <w:pStyle w:val="Normal1"/>
        <w:contextualSpacing/>
        <w:rPr>
          <w:rFonts w:asciiTheme="minorHAnsi" w:hAnsiTheme="minorHAnsi" w:cstheme="minorHAnsi"/>
          <w:b/>
          <w:szCs w:val="22"/>
        </w:rPr>
      </w:pPr>
    </w:p>
    <w:p w:rsidR="00BA0765" w:rsidRDefault="00BA0765" w:rsidP="009436FE">
      <w:pPr>
        <w:pStyle w:val="Normal1"/>
        <w:contextualSpacing/>
        <w:rPr>
          <w:rFonts w:asciiTheme="minorHAnsi" w:hAnsiTheme="minorHAnsi" w:cstheme="minorHAnsi"/>
          <w:b/>
          <w:szCs w:val="22"/>
        </w:rPr>
      </w:pPr>
    </w:p>
    <w:p w:rsidR="00BA0765" w:rsidRDefault="00BA0765" w:rsidP="009436FE">
      <w:pPr>
        <w:pStyle w:val="Normal1"/>
        <w:contextualSpacing/>
        <w:rPr>
          <w:rFonts w:asciiTheme="minorHAnsi" w:hAnsiTheme="minorHAnsi" w:cstheme="minorHAnsi"/>
          <w:b/>
          <w:szCs w:val="22"/>
        </w:rPr>
      </w:pPr>
    </w:p>
    <w:p w:rsidR="00BA0765" w:rsidRDefault="00BA0765" w:rsidP="009436FE">
      <w:pPr>
        <w:pStyle w:val="Normal1"/>
        <w:contextualSpacing/>
        <w:rPr>
          <w:rFonts w:asciiTheme="minorHAnsi" w:hAnsiTheme="minorHAnsi" w:cstheme="minorHAnsi"/>
          <w:b/>
          <w:szCs w:val="22"/>
        </w:rPr>
      </w:pPr>
    </w:p>
    <w:p w:rsidR="00BA0765" w:rsidRDefault="00BA0765" w:rsidP="009436FE">
      <w:pPr>
        <w:pStyle w:val="Normal1"/>
        <w:contextualSpacing/>
        <w:rPr>
          <w:rFonts w:asciiTheme="minorHAnsi" w:hAnsiTheme="minorHAnsi" w:cstheme="minorHAnsi"/>
          <w:b/>
          <w:szCs w:val="22"/>
        </w:rPr>
      </w:pPr>
    </w:p>
    <w:p w:rsidR="009436FE" w:rsidRDefault="009436FE" w:rsidP="009436FE">
      <w:pPr>
        <w:pStyle w:val="Normal1"/>
        <w:contextualSpacing/>
        <w:rPr>
          <w:rFonts w:asciiTheme="minorHAnsi" w:hAnsiTheme="minorHAnsi" w:cstheme="minorHAnsi"/>
          <w:b/>
          <w:szCs w:val="22"/>
        </w:rPr>
      </w:pPr>
      <w:r>
        <w:rPr>
          <w:rFonts w:asciiTheme="minorHAnsi" w:hAnsiTheme="minorHAnsi" w:cstheme="minorHAnsi"/>
          <w:b/>
          <w:szCs w:val="22"/>
        </w:rPr>
        <w:lastRenderedPageBreak/>
        <w:t>1.</w:t>
      </w:r>
      <w:r w:rsidRPr="009436FE">
        <w:rPr>
          <w:rFonts w:asciiTheme="minorHAnsi" w:hAnsiTheme="minorHAnsi" w:cstheme="minorHAnsi"/>
          <w:b/>
          <w:szCs w:val="22"/>
        </w:rPr>
        <w:t xml:space="preserve"> INTRODUCCIÓN</w:t>
      </w:r>
    </w:p>
    <w:p w:rsidR="009436FE" w:rsidRPr="009436FE" w:rsidRDefault="009436FE" w:rsidP="009436FE">
      <w:pPr>
        <w:pStyle w:val="Normal1"/>
        <w:contextualSpacing/>
        <w:rPr>
          <w:rFonts w:asciiTheme="minorHAnsi" w:hAnsiTheme="minorHAnsi" w:cstheme="minorHAnsi"/>
          <w:b/>
          <w:szCs w:val="22"/>
        </w:rPr>
      </w:pPr>
    </w:p>
    <w:bookmarkEnd w:id="0"/>
    <w:p w:rsidR="009A787E" w:rsidRDefault="009A787E" w:rsidP="002A0133">
      <w:pPr>
        <w:contextualSpacing/>
        <w:jc w:val="both"/>
        <w:rPr>
          <w:rFonts w:asciiTheme="minorHAnsi" w:hAnsiTheme="minorHAnsi" w:cstheme="minorHAnsi"/>
          <w:sz w:val="22"/>
          <w:szCs w:val="22"/>
        </w:rPr>
      </w:pPr>
      <w:r w:rsidRPr="001500CA">
        <w:rPr>
          <w:rFonts w:asciiTheme="minorHAnsi" w:hAnsiTheme="minorHAnsi" w:cstheme="minorHAnsi"/>
          <w:sz w:val="22"/>
          <w:szCs w:val="22"/>
        </w:rPr>
        <w:t xml:space="preserve">En un mundo globalizado y cosmopolita, las empresas son conscientes de la necesidad de dirigirse a una audiencia universal a través de un tipo de información acorde a lo que demandan los inversores a nivel mundial. </w:t>
      </w:r>
    </w:p>
    <w:p w:rsidR="00DC54CD" w:rsidRDefault="00DC54CD" w:rsidP="002A0133">
      <w:pPr>
        <w:contextualSpacing/>
        <w:jc w:val="both"/>
        <w:rPr>
          <w:rFonts w:asciiTheme="minorHAnsi" w:hAnsiTheme="minorHAnsi" w:cstheme="minorHAnsi"/>
          <w:sz w:val="22"/>
          <w:szCs w:val="22"/>
        </w:rPr>
      </w:pPr>
    </w:p>
    <w:p w:rsidR="009A787E" w:rsidRPr="001500CA" w:rsidRDefault="009A787E" w:rsidP="002A0133">
      <w:pPr>
        <w:contextualSpacing/>
        <w:jc w:val="both"/>
        <w:rPr>
          <w:rFonts w:asciiTheme="minorHAnsi" w:hAnsiTheme="minorHAnsi" w:cstheme="minorHAnsi"/>
          <w:sz w:val="22"/>
          <w:szCs w:val="22"/>
        </w:rPr>
      </w:pPr>
      <w:r w:rsidRPr="001500CA">
        <w:rPr>
          <w:rFonts w:asciiTheme="minorHAnsi" w:hAnsiTheme="minorHAnsi" w:cstheme="minorHAnsi"/>
          <w:sz w:val="22"/>
          <w:szCs w:val="22"/>
        </w:rPr>
        <w:t xml:space="preserve">Los </w:t>
      </w:r>
      <w:r w:rsidR="002D2CD4">
        <w:rPr>
          <w:rFonts w:asciiTheme="minorHAnsi" w:hAnsiTheme="minorHAnsi" w:cstheme="minorHAnsi"/>
          <w:sz w:val="22"/>
          <w:szCs w:val="22"/>
        </w:rPr>
        <w:t xml:space="preserve">diversos </w:t>
      </w:r>
      <w:r w:rsidRPr="001500CA">
        <w:rPr>
          <w:rFonts w:asciiTheme="minorHAnsi" w:hAnsiTheme="minorHAnsi" w:cstheme="minorHAnsi"/>
          <w:sz w:val="22"/>
          <w:szCs w:val="22"/>
        </w:rPr>
        <w:t xml:space="preserve">grupos de interés </w:t>
      </w:r>
      <w:r w:rsidR="002D2CD4">
        <w:rPr>
          <w:rFonts w:asciiTheme="minorHAnsi" w:hAnsiTheme="minorHAnsi" w:cstheme="minorHAnsi"/>
          <w:sz w:val="22"/>
          <w:szCs w:val="22"/>
        </w:rPr>
        <w:t xml:space="preserve">requieren cada vez </w:t>
      </w:r>
      <w:r w:rsidRPr="001500CA">
        <w:rPr>
          <w:rFonts w:asciiTheme="minorHAnsi" w:hAnsiTheme="minorHAnsi" w:cstheme="minorHAnsi"/>
          <w:sz w:val="22"/>
          <w:szCs w:val="22"/>
        </w:rPr>
        <w:t xml:space="preserve">una mayor relevancia y fiabilidad de la información publicada por las organizaciones. La crisis de confianza en la economía y sus agentes se debe </w:t>
      </w:r>
      <w:r w:rsidR="009436FE" w:rsidRPr="001500CA">
        <w:rPr>
          <w:rFonts w:asciiTheme="minorHAnsi" w:hAnsiTheme="minorHAnsi" w:cstheme="minorHAnsi"/>
          <w:sz w:val="22"/>
          <w:szCs w:val="22"/>
        </w:rPr>
        <w:t>fundamentalmente</w:t>
      </w:r>
      <w:r w:rsidRPr="001500CA">
        <w:rPr>
          <w:rFonts w:asciiTheme="minorHAnsi" w:hAnsiTheme="minorHAnsi" w:cstheme="minorHAnsi"/>
          <w:sz w:val="22"/>
          <w:szCs w:val="22"/>
        </w:rPr>
        <w:t xml:space="preserve"> a los problemas de transparencia informativa. En los últimos años, muchos estudios han demostrado las disfunciones y asimetrías en la información empresarial que se encuentra disponible para los usuarios. </w:t>
      </w:r>
    </w:p>
    <w:p w:rsidR="009A787E" w:rsidRPr="001500CA" w:rsidRDefault="009A787E" w:rsidP="002A0133">
      <w:pPr>
        <w:contextualSpacing/>
        <w:jc w:val="both"/>
        <w:rPr>
          <w:rFonts w:asciiTheme="minorHAnsi" w:hAnsiTheme="minorHAnsi" w:cstheme="minorHAnsi"/>
          <w:sz w:val="22"/>
          <w:szCs w:val="22"/>
        </w:rPr>
      </w:pPr>
    </w:p>
    <w:p w:rsidR="009A787E" w:rsidRDefault="002D2CD4" w:rsidP="002A0133">
      <w:pPr>
        <w:contextualSpacing/>
        <w:jc w:val="both"/>
        <w:rPr>
          <w:rFonts w:asciiTheme="minorHAnsi" w:hAnsiTheme="minorHAnsi" w:cstheme="minorHAnsi"/>
          <w:sz w:val="22"/>
          <w:szCs w:val="22"/>
        </w:rPr>
      </w:pPr>
      <w:r>
        <w:rPr>
          <w:rFonts w:asciiTheme="minorHAnsi" w:hAnsiTheme="minorHAnsi" w:cstheme="minorHAnsi"/>
          <w:sz w:val="22"/>
          <w:szCs w:val="22"/>
        </w:rPr>
        <w:t>La c</w:t>
      </w:r>
      <w:r w:rsidR="001500CA" w:rsidRPr="002A0133">
        <w:rPr>
          <w:rFonts w:asciiTheme="minorHAnsi" w:hAnsiTheme="minorHAnsi" w:cstheme="minorHAnsi"/>
          <w:sz w:val="22"/>
          <w:szCs w:val="22"/>
        </w:rPr>
        <w:t>ontabilidad, al ser parte</w:t>
      </w:r>
      <w:r w:rsidR="002A0133">
        <w:rPr>
          <w:rFonts w:asciiTheme="minorHAnsi" w:hAnsiTheme="minorHAnsi" w:cstheme="minorHAnsi"/>
          <w:sz w:val="22"/>
          <w:szCs w:val="22"/>
        </w:rPr>
        <w:t xml:space="preserve"> relevante dentro </w:t>
      </w:r>
      <w:r w:rsidR="001500CA" w:rsidRPr="002A0133">
        <w:rPr>
          <w:rFonts w:asciiTheme="minorHAnsi" w:hAnsiTheme="minorHAnsi" w:cstheme="minorHAnsi"/>
          <w:sz w:val="22"/>
          <w:szCs w:val="22"/>
        </w:rPr>
        <w:t xml:space="preserve">del sistema de información de un ente, se espera que </w:t>
      </w:r>
      <w:r w:rsidR="002A0133">
        <w:rPr>
          <w:rFonts w:asciiTheme="minorHAnsi" w:hAnsiTheme="minorHAnsi" w:cstheme="minorHAnsi"/>
          <w:sz w:val="22"/>
          <w:szCs w:val="22"/>
        </w:rPr>
        <w:t>se constituya en un medio que sustente</w:t>
      </w:r>
      <w:r w:rsidR="001500CA" w:rsidRPr="002A0133">
        <w:rPr>
          <w:rFonts w:asciiTheme="minorHAnsi" w:hAnsiTheme="minorHAnsi" w:cstheme="minorHAnsi"/>
          <w:sz w:val="22"/>
          <w:szCs w:val="22"/>
        </w:rPr>
        <w:t xml:space="preserve"> las decisiones de los usuarios. </w:t>
      </w:r>
      <w:r w:rsidR="009A787E" w:rsidRPr="002A0133">
        <w:rPr>
          <w:rFonts w:asciiTheme="minorHAnsi" w:hAnsiTheme="minorHAnsi" w:cstheme="minorHAnsi"/>
          <w:sz w:val="22"/>
          <w:szCs w:val="22"/>
        </w:rPr>
        <w:t xml:space="preserve">En consecuencia, la contabilidad entendida como el lenguaje de los negocios, </w:t>
      </w:r>
      <w:r w:rsidR="002A0133">
        <w:rPr>
          <w:rFonts w:asciiTheme="minorHAnsi" w:hAnsiTheme="minorHAnsi" w:cstheme="minorHAnsi"/>
          <w:sz w:val="22"/>
          <w:szCs w:val="22"/>
        </w:rPr>
        <w:t>ha debido transformarse para lograr el objetivo de informar adecuadamente</w:t>
      </w:r>
      <w:r w:rsidR="009A787E" w:rsidRPr="002A0133">
        <w:rPr>
          <w:rFonts w:asciiTheme="minorHAnsi" w:hAnsiTheme="minorHAnsi" w:cstheme="minorHAnsi"/>
          <w:sz w:val="22"/>
          <w:szCs w:val="22"/>
        </w:rPr>
        <w:t xml:space="preserve">, exigiéndose </w:t>
      </w:r>
      <w:r w:rsidR="002A0133">
        <w:rPr>
          <w:rFonts w:asciiTheme="minorHAnsi" w:hAnsiTheme="minorHAnsi" w:cstheme="minorHAnsi"/>
          <w:sz w:val="22"/>
          <w:szCs w:val="22"/>
        </w:rPr>
        <w:t>que</w:t>
      </w:r>
      <w:r w:rsidR="009A787E" w:rsidRPr="002A0133">
        <w:rPr>
          <w:rFonts w:asciiTheme="minorHAnsi" w:hAnsiTheme="minorHAnsi" w:cstheme="minorHAnsi"/>
          <w:sz w:val="22"/>
          <w:szCs w:val="22"/>
        </w:rPr>
        <w:t xml:space="preserve"> la información financiera </w:t>
      </w:r>
      <w:r w:rsidR="002A0133">
        <w:rPr>
          <w:rFonts w:asciiTheme="minorHAnsi" w:hAnsiTheme="minorHAnsi" w:cstheme="minorHAnsi"/>
          <w:sz w:val="22"/>
          <w:szCs w:val="22"/>
        </w:rPr>
        <w:t>cumpla con los mayores estándares de calidad y a</w:t>
      </w:r>
      <w:r w:rsidR="009A787E" w:rsidRPr="002A0133">
        <w:rPr>
          <w:rFonts w:asciiTheme="minorHAnsi" w:hAnsiTheme="minorHAnsi" w:cstheme="minorHAnsi"/>
          <w:sz w:val="22"/>
          <w:szCs w:val="22"/>
        </w:rPr>
        <w:t xml:space="preserve">demás de que sea asegurada razonablemente por equipos de alto desempeño. </w:t>
      </w:r>
    </w:p>
    <w:p w:rsidR="009B78D5" w:rsidRDefault="009B78D5" w:rsidP="00E50E1C">
      <w:pPr>
        <w:contextualSpacing/>
        <w:jc w:val="both"/>
        <w:rPr>
          <w:rFonts w:asciiTheme="minorHAnsi" w:hAnsiTheme="minorHAnsi" w:cstheme="minorHAnsi"/>
          <w:sz w:val="22"/>
          <w:szCs w:val="22"/>
        </w:rPr>
      </w:pPr>
    </w:p>
    <w:p w:rsidR="009B78D5" w:rsidRDefault="009B18D1" w:rsidP="00E50E1C">
      <w:pPr>
        <w:contextualSpacing/>
        <w:jc w:val="both"/>
        <w:rPr>
          <w:rFonts w:asciiTheme="minorHAnsi" w:hAnsiTheme="minorHAnsi" w:cstheme="minorHAnsi"/>
          <w:sz w:val="22"/>
          <w:szCs w:val="22"/>
        </w:rPr>
      </w:pPr>
      <w:r>
        <w:rPr>
          <w:rFonts w:asciiTheme="minorHAnsi" w:hAnsiTheme="minorHAnsi" w:cstheme="minorHAnsi"/>
          <w:sz w:val="22"/>
          <w:szCs w:val="22"/>
        </w:rPr>
        <w:t>En este contexto de propagación del COVID-19,  que l</w:t>
      </w:r>
      <w:r w:rsidR="00C71D6E">
        <w:rPr>
          <w:rFonts w:asciiTheme="minorHAnsi" w:hAnsiTheme="minorHAnsi" w:cstheme="minorHAnsi"/>
          <w:sz w:val="22"/>
          <w:szCs w:val="22"/>
        </w:rPr>
        <w:t>a Organiz</w:t>
      </w:r>
      <w:r w:rsidR="002D2CD4">
        <w:rPr>
          <w:rFonts w:asciiTheme="minorHAnsi" w:hAnsiTheme="minorHAnsi" w:cstheme="minorHAnsi"/>
          <w:sz w:val="22"/>
          <w:szCs w:val="22"/>
        </w:rPr>
        <w:t>ación Mundial de la Salud (OMS)</w:t>
      </w:r>
      <w:r w:rsidR="00C71D6E">
        <w:rPr>
          <w:rFonts w:asciiTheme="minorHAnsi" w:hAnsiTheme="minorHAnsi" w:cstheme="minorHAnsi"/>
          <w:sz w:val="22"/>
          <w:szCs w:val="22"/>
        </w:rPr>
        <w:t xml:space="preserve"> declaró el día 11 de Marzo de 2020</w:t>
      </w:r>
      <w:r>
        <w:rPr>
          <w:rFonts w:asciiTheme="minorHAnsi" w:hAnsiTheme="minorHAnsi" w:cstheme="minorHAnsi"/>
          <w:sz w:val="22"/>
          <w:szCs w:val="22"/>
        </w:rPr>
        <w:t xml:space="preserve"> como pandemia, c</w:t>
      </w:r>
      <w:r w:rsidR="00C71D6E">
        <w:rPr>
          <w:rFonts w:asciiTheme="minorHAnsi" w:hAnsiTheme="minorHAnsi" w:cstheme="minorHAnsi"/>
          <w:sz w:val="22"/>
          <w:szCs w:val="22"/>
        </w:rPr>
        <w:t>abe preguntarse entonces, qué deberán considerar los administradores respecto</w:t>
      </w:r>
      <w:r w:rsidR="006E5361">
        <w:rPr>
          <w:rFonts w:asciiTheme="minorHAnsi" w:hAnsiTheme="minorHAnsi" w:cstheme="minorHAnsi"/>
          <w:sz w:val="22"/>
          <w:szCs w:val="22"/>
        </w:rPr>
        <w:t xml:space="preserve"> de</w:t>
      </w:r>
      <w:r w:rsidR="002D2CD4">
        <w:rPr>
          <w:rFonts w:asciiTheme="minorHAnsi" w:hAnsiTheme="minorHAnsi" w:cstheme="minorHAnsi"/>
          <w:sz w:val="22"/>
          <w:szCs w:val="22"/>
        </w:rPr>
        <w:t xml:space="preserve"> los efectos de la pandemia y </w:t>
      </w:r>
      <w:r w:rsidR="00C71D6E">
        <w:rPr>
          <w:rFonts w:asciiTheme="minorHAnsi" w:hAnsiTheme="minorHAnsi" w:cstheme="minorHAnsi"/>
          <w:sz w:val="22"/>
          <w:szCs w:val="22"/>
        </w:rPr>
        <w:t>las medidas adoptadas para afrontarlos, a fin de determinar su i</w:t>
      </w:r>
      <w:r w:rsidR="002D2CD4">
        <w:rPr>
          <w:rFonts w:asciiTheme="minorHAnsi" w:hAnsiTheme="minorHAnsi" w:cstheme="minorHAnsi"/>
          <w:sz w:val="22"/>
          <w:szCs w:val="22"/>
        </w:rPr>
        <w:t>mpacto en la preparación de los</w:t>
      </w:r>
      <w:r w:rsidR="00C71D6E">
        <w:rPr>
          <w:rFonts w:asciiTheme="minorHAnsi" w:hAnsiTheme="minorHAnsi" w:cstheme="minorHAnsi"/>
          <w:sz w:val="22"/>
          <w:szCs w:val="22"/>
        </w:rPr>
        <w:t xml:space="preserve"> Estados Contables</w:t>
      </w:r>
      <w:r w:rsidR="00EB06B5">
        <w:rPr>
          <w:rFonts w:asciiTheme="minorHAnsi" w:hAnsiTheme="minorHAnsi" w:cstheme="minorHAnsi"/>
          <w:sz w:val="22"/>
          <w:szCs w:val="22"/>
        </w:rPr>
        <w:t>, para cierres de ejercicio posteriores a dicha fecha</w:t>
      </w:r>
      <w:r w:rsidR="007046C2">
        <w:rPr>
          <w:rFonts w:asciiTheme="minorHAnsi" w:hAnsiTheme="minorHAnsi" w:cstheme="minorHAnsi"/>
          <w:sz w:val="22"/>
          <w:szCs w:val="22"/>
        </w:rPr>
        <w:t>.</w:t>
      </w:r>
      <w:r>
        <w:rPr>
          <w:rFonts w:asciiTheme="minorHAnsi" w:hAnsiTheme="minorHAnsi" w:cstheme="minorHAnsi"/>
          <w:sz w:val="22"/>
          <w:szCs w:val="22"/>
        </w:rPr>
        <w:t xml:space="preserve"> Es importante remarcar, que esta propagación del virus, no solo se trata de una emergencia de salud mundial, sino que también </w:t>
      </w:r>
      <w:r w:rsidR="00745C78">
        <w:rPr>
          <w:rFonts w:asciiTheme="minorHAnsi" w:hAnsiTheme="minorHAnsi" w:cstheme="minorHAnsi"/>
          <w:sz w:val="22"/>
          <w:szCs w:val="22"/>
        </w:rPr>
        <w:t xml:space="preserve">está generando efectos negativos de tipo económico y una gran incertidumbre sobre el </w:t>
      </w:r>
      <w:r w:rsidR="0002514A">
        <w:rPr>
          <w:rFonts w:asciiTheme="minorHAnsi" w:hAnsiTheme="minorHAnsi" w:cstheme="minorHAnsi"/>
          <w:sz w:val="22"/>
          <w:szCs w:val="22"/>
        </w:rPr>
        <w:t>impacto</w:t>
      </w:r>
      <w:r w:rsidR="00745C78">
        <w:rPr>
          <w:rFonts w:asciiTheme="minorHAnsi" w:hAnsiTheme="minorHAnsi" w:cstheme="minorHAnsi"/>
          <w:sz w:val="22"/>
          <w:szCs w:val="22"/>
        </w:rPr>
        <w:t xml:space="preserve"> final en organizaciones y mercados.</w:t>
      </w:r>
    </w:p>
    <w:p w:rsidR="004B0EF5" w:rsidRDefault="004B0EF5" w:rsidP="00E50E1C">
      <w:pPr>
        <w:contextualSpacing/>
        <w:jc w:val="both"/>
        <w:rPr>
          <w:rFonts w:asciiTheme="minorHAnsi" w:hAnsiTheme="minorHAnsi" w:cstheme="minorHAnsi"/>
          <w:sz w:val="22"/>
          <w:szCs w:val="22"/>
        </w:rPr>
      </w:pPr>
    </w:p>
    <w:p w:rsidR="00EB06B5" w:rsidRDefault="004B0EF5" w:rsidP="004B0EF5">
      <w:pPr>
        <w:pStyle w:val="Normal1"/>
        <w:contextualSpacing/>
        <w:rPr>
          <w:rFonts w:asciiTheme="minorHAnsi" w:hAnsiTheme="minorHAnsi" w:cstheme="minorHAnsi"/>
          <w:szCs w:val="22"/>
        </w:rPr>
      </w:pPr>
      <w:r w:rsidRPr="004B0EF5">
        <w:rPr>
          <w:rFonts w:asciiTheme="minorHAnsi" w:hAnsiTheme="minorHAnsi" w:cstheme="minorHAnsi"/>
          <w:szCs w:val="22"/>
        </w:rPr>
        <w:t>Centrando el análisis</w:t>
      </w:r>
      <w:r>
        <w:rPr>
          <w:rFonts w:asciiTheme="minorHAnsi" w:hAnsiTheme="minorHAnsi" w:cstheme="minorHAnsi"/>
          <w:szCs w:val="22"/>
        </w:rPr>
        <w:t>,</w:t>
      </w:r>
      <w:r w:rsidRPr="004B0EF5">
        <w:rPr>
          <w:rFonts w:asciiTheme="minorHAnsi" w:hAnsiTheme="minorHAnsi" w:cstheme="minorHAnsi"/>
          <w:szCs w:val="22"/>
        </w:rPr>
        <w:t xml:space="preserve"> en la </w:t>
      </w:r>
      <w:r>
        <w:rPr>
          <w:rFonts w:asciiTheme="minorHAnsi" w:hAnsiTheme="minorHAnsi" w:cstheme="minorHAnsi"/>
          <w:szCs w:val="22"/>
        </w:rPr>
        <w:t>gran mayoría de las entidades de Argentina</w:t>
      </w:r>
      <w:r w:rsidRPr="004B0EF5">
        <w:rPr>
          <w:rFonts w:asciiTheme="minorHAnsi" w:hAnsiTheme="minorHAnsi" w:cstheme="minorHAnsi"/>
          <w:szCs w:val="22"/>
        </w:rPr>
        <w:t xml:space="preserve">, que no adoptan obligatoriamente las NIIF, sino que aplican las normas de Contabilidad y Auditoría desarrolladas por la </w:t>
      </w:r>
      <w:r w:rsidR="002D2CD4">
        <w:rPr>
          <w:rFonts w:asciiTheme="minorHAnsi" w:hAnsiTheme="minorHAnsi" w:cstheme="minorHAnsi"/>
          <w:szCs w:val="22"/>
        </w:rPr>
        <w:t>Federación Argentina de Consejos Profesionales en Ciencias Económicas (</w:t>
      </w:r>
      <w:r w:rsidRPr="004B0EF5">
        <w:rPr>
          <w:rFonts w:asciiTheme="minorHAnsi" w:hAnsiTheme="minorHAnsi" w:cstheme="minorHAnsi"/>
          <w:szCs w:val="22"/>
        </w:rPr>
        <w:t>FACPCE</w:t>
      </w:r>
      <w:r w:rsidR="002D2CD4">
        <w:rPr>
          <w:rFonts w:asciiTheme="minorHAnsi" w:hAnsiTheme="minorHAnsi" w:cstheme="minorHAnsi"/>
          <w:szCs w:val="22"/>
        </w:rPr>
        <w:t>)</w:t>
      </w:r>
      <w:r>
        <w:rPr>
          <w:rFonts w:asciiTheme="minorHAnsi" w:hAnsiTheme="minorHAnsi" w:cstheme="minorHAnsi"/>
          <w:szCs w:val="22"/>
        </w:rPr>
        <w:t xml:space="preserve"> y con </w:t>
      </w:r>
      <w:r w:rsidR="00EB06B5" w:rsidRPr="004B0EF5">
        <w:rPr>
          <w:rFonts w:asciiTheme="minorHAnsi" w:hAnsiTheme="minorHAnsi" w:cstheme="minorHAnsi"/>
          <w:szCs w:val="22"/>
        </w:rPr>
        <w:t xml:space="preserve">la certeza </w:t>
      </w:r>
      <w:r w:rsidR="006D1516">
        <w:rPr>
          <w:rFonts w:asciiTheme="minorHAnsi" w:hAnsiTheme="minorHAnsi" w:cstheme="minorHAnsi"/>
          <w:szCs w:val="22"/>
        </w:rPr>
        <w:t xml:space="preserve">de que </w:t>
      </w:r>
      <w:r w:rsidR="006D1516" w:rsidRPr="004B0EF5">
        <w:rPr>
          <w:rFonts w:asciiTheme="minorHAnsi" w:hAnsiTheme="minorHAnsi" w:cstheme="minorHAnsi"/>
          <w:szCs w:val="22"/>
        </w:rPr>
        <w:t xml:space="preserve">los Estados Contables </w:t>
      </w:r>
      <w:r w:rsidR="006D1516">
        <w:rPr>
          <w:rFonts w:asciiTheme="minorHAnsi" w:hAnsiTheme="minorHAnsi" w:cstheme="minorHAnsi"/>
          <w:szCs w:val="22"/>
        </w:rPr>
        <w:t xml:space="preserve"> deben reflejar la incertidumbre acerca del futuro y profundidad de las consecuencias que el COVID-19 puede </w:t>
      </w:r>
      <w:r w:rsidR="009B18D1">
        <w:rPr>
          <w:rFonts w:asciiTheme="minorHAnsi" w:hAnsiTheme="minorHAnsi" w:cstheme="minorHAnsi"/>
          <w:szCs w:val="22"/>
        </w:rPr>
        <w:t>generar</w:t>
      </w:r>
      <w:r w:rsidR="006E5361">
        <w:rPr>
          <w:rFonts w:asciiTheme="minorHAnsi" w:hAnsiTheme="minorHAnsi" w:cstheme="minorHAnsi"/>
          <w:szCs w:val="22"/>
        </w:rPr>
        <w:t xml:space="preserve">, es que </w:t>
      </w:r>
      <w:r w:rsidR="00EB06B5" w:rsidRPr="004B0EF5">
        <w:rPr>
          <w:rFonts w:asciiTheme="minorHAnsi" w:hAnsiTheme="minorHAnsi" w:cstheme="minorHAnsi"/>
          <w:szCs w:val="22"/>
        </w:rPr>
        <w:t xml:space="preserve">resulta necesario llevar a cabo un análisis de la información contable emitida por estos entes,  </w:t>
      </w:r>
      <w:r w:rsidR="00EB06B5" w:rsidRPr="002A6D05">
        <w:rPr>
          <w:rFonts w:asciiTheme="minorHAnsi" w:hAnsiTheme="minorHAnsi" w:cstheme="minorHAnsi"/>
          <w:szCs w:val="22"/>
        </w:rPr>
        <w:t xml:space="preserve">identificando puntos de cohesión y de diferenciación, en cuanto a la forma de </w:t>
      </w:r>
      <w:r w:rsidR="009B18D1" w:rsidRPr="002A6D05">
        <w:rPr>
          <w:rFonts w:asciiTheme="minorHAnsi" w:hAnsiTheme="minorHAnsi" w:cstheme="minorHAnsi"/>
          <w:szCs w:val="22"/>
        </w:rPr>
        <w:t>exteriorización de sus incertidumbres e impactos</w:t>
      </w:r>
      <w:r w:rsidR="00EB06B5" w:rsidRPr="002A6D05">
        <w:rPr>
          <w:rFonts w:asciiTheme="minorHAnsi" w:hAnsiTheme="minorHAnsi" w:cstheme="minorHAnsi"/>
          <w:szCs w:val="22"/>
        </w:rPr>
        <w:t>.</w:t>
      </w:r>
      <w:r w:rsidR="00EB06B5" w:rsidRPr="004B0EF5">
        <w:rPr>
          <w:rFonts w:asciiTheme="minorHAnsi" w:hAnsiTheme="minorHAnsi" w:cstheme="minorHAnsi"/>
          <w:szCs w:val="22"/>
        </w:rPr>
        <w:t xml:space="preserve"> </w:t>
      </w:r>
    </w:p>
    <w:p w:rsidR="006E5361" w:rsidRPr="004B0EF5" w:rsidRDefault="006E5361" w:rsidP="004B0EF5">
      <w:pPr>
        <w:pStyle w:val="Normal1"/>
        <w:contextualSpacing/>
        <w:rPr>
          <w:rFonts w:asciiTheme="minorHAnsi" w:hAnsiTheme="minorHAnsi" w:cstheme="minorHAnsi"/>
          <w:szCs w:val="22"/>
        </w:rPr>
      </w:pPr>
    </w:p>
    <w:p w:rsidR="00EB06B5" w:rsidRDefault="00EB06B5" w:rsidP="004B0EF5">
      <w:pPr>
        <w:pStyle w:val="Normal1"/>
        <w:contextualSpacing/>
        <w:rPr>
          <w:rFonts w:asciiTheme="minorHAnsi" w:hAnsiTheme="minorHAnsi" w:cstheme="minorHAnsi"/>
          <w:szCs w:val="22"/>
        </w:rPr>
      </w:pPr>
      <w:r w:rsidRPr="006E5361">
        <w:rPr>
          <w:rFonts w:asciiTheme="minorHAnsi" w:hAnsiTheme="minorHAnsi" w:cstheme="minorHAnsi"/>
          <w:szCs w:val="22"/>
        </w:rPr>
        <w:t>Para cumplir dicho objetivo, en primera</w:t>
      </w:r>
      <w:r w:rsidR="006E5361">
        <w:rPr>
          <w:rFonts w:asciiTheme="minorHAnsi" w:hAnsiTheme="minorHAnsi" w:cstheme="minorHAnsi"/>
          <w:szCs w:val="22"/>
        </w:rPr>
        <w:t xml:space="preserve"> instancia se analiza el marco </w:t>
      </w:r>
      <w:r w:rsidR="00BE54C5">
        <w:rPr>
          <w:rFonts w:asciiTheme="minorHAnsi" w:hAnsiTheme="minorHAnsi" w:cstheme="minorHAnsi"/>
          <w:szCs w:val="22"/>
        </w:rPr>
        <w:t>conceptual</w:t>
      </w:r>
      <w:r w:rsidR="006E5361">
        <w:rPr>
          <w:rFonts w:asciiTheme="minorHAnsi" w:hAnsiTheme="minorHAnsi" w:cstheme="minorHAnsi"/>
          <w:szCs w:val="22"/>
        </w:rPr>
        <w:t xml:space="preserve"> referido a </w:t>
      </w:r>
      <w:r w:rsidR="00BE54C5">
        <w:rPr>
          <w:rFonts w:asciiTheme="minorHAnsi" w:hAnsiTheme="minorHAnsi" w:cstheme="minorHAnsi"/>
          <w:szCs w:val="22"/>
        </w:rPr>
        <w:t xml:space="preserve">empresa en marcha, </w:t>
      </w:r>
      <w:r w:rsidR="006E5361">
        <w:rPr>
          <w:rFonts w:asciiTheme="minorHAnsi" w:hAnsiTheme="minorHAnsi" w:cstheme="minorHAnsi"/>
          <w:szCs w:val="22"/>
        </w:rPr>
        <w:t>contingencias, hechos posteriores al cierre y hechos relevantes</w:t>
      </w:r>
      <w:r w:rsidRPr="006E5361">
        <w:rPr>
          <w:rFonts w:asciiTheme="minorHAnsi" w:hAnsiTheme="minorHAnsi" w:cstheme="minorHAnsi"/>
          <w:szCs w:val="22"/>
        </w:rPr>
        <w:t xml:space="preserve">, </w:t>
      </w:r>
      <w:r w:rsidR="006E5361">
        <w:rPr>
          <w:rFonts w:asciiTheme="minorHAnsi" w:hAnsiTheme="minorHAnsi" w:cstheme="minorHAnsi"/>
          <w:szCs w:val="22"/>
        </w:rPr>
        <w:t xml:space="preserve">haciendo un relevamiento de la literatura vinculada a la temática y en particular de la Colaboración Técnica elaborada por </w:t>
      </w:r>
      <w:r w:rsidR="007046C2">
        <w:rPr>
          <w:rFonts w:asciiTheme="minorHAnsi" w:hAnsiTheme="minorHAnsi" w:cstheme="minorHAnsi"/>
          <w:szCs w:val="22"/>
        </w:rPr>
        <w:t>una</w:t>
      </w:r>
      <w:r w:rsidR="006E5361">
        <w:rPr>
          <w:rFonts w:asciiTheme="minorHAnsi" w:hAnsiTheme="minorHAnsi" w:cstheme="minorHAnsi"/>
          <w:szCs w:val="22"/>
        </w:rPr>
        <w:t xml:space="preserve"> Comisión Consultiva en temas de Contabilidad y Auditoría (CCCA) que</w:t>
      </w:r>
      <w:r w:rsidR="007046C2">
        <w:rPr>
          <w:rFonts w:asciiTheme="minorHAnsi" w:hAnsiTheme="minorHAnsi" w:cstheme="minorHAnsi"/>
          <w:szCs w:val="22"/>
        </w:rPr>
        <w:t xml:space="preserve"> a pedido de la Mesa Directiva de FACPCE,</w:t>
      </w:r>
      <w:r w:rsidR="003F0705">
        <w:rPr>
          <w:rFonts w:asciiTheme="minorHAnsi" w:hAnsiTheme="minorHAnsi" w:cstheme="minorHAnsi"/>
          <w:szCs w:val="22"/>
        </w:rPr>
        <w:t xml:space="preserve"> </w:t>
      </w:r>
      <w:r w:rsidR="006E5361">
        <w:rPr>
          <w:rFonts w:asciiTheme="minorHAnsi" w:hAnsiTheme="minorHAnsi" w:cstheme="minorHAnsi"/>
          <w:szCs w:val="22"/>
        </w:rPr>
        <w:t>fija orientaciones relacionadas con los efectos del COVID-19 para entidades menos complejas</w:t>
      </w:r>
      <w:r w:rsidR="009B18D1">
        <w:rPr>
          <w:rFonts w:asciiTheme="minorHAnsi" w:hAnsiTheme="minorHAnsi" w:cstheme="minorHAnsi"/>
          <w:szCs w:val="22"/>
        </w:rPr>
        <w:t xml:space="preserve"> (no NIIF)</w:t>
      </w:r>
      <w:r w:rsidR="006E5361">
        <w:rPr>
          <w:rFonts w:asciiTheme="minorHAnsi" w:hAnsiTheme="minorHAnsi" w:cstheme="minorHAnsi"/>
          <w:szCs w:val="22"/>
        </w:rPr>
        <w:t xml:space="preserve"> que aplican normas de Contabilidad y Auditoría de la FACPCE</w:t>
      </w:r>
      <w:r w:rsidR="00BE54C5">
        <w:rPr>
          <w:rFonts w:asciiTheme="minorHAnsi" w:hAnsiTheme="minorHAnsi" w:cstheme="minorHAnsi"/>
          <w:szCs w:val="22"/>
        </w:rPr>
        <w:t>, para cierres de ejercicio posteriores a la declaración de la pandemia por parte de la OMS</w:t>
      </w:r>
      <w:r w:rsidR="006E5361">
        <w:rPr>
          <w:rFonts w:asciiTheme="minorHAnsi" w:hAnsiTheme="minorHAnsi" w:cstheme="minorHAnsi"/>
          <w:szCs w:val="22"/>
        </w:rPr>
        <w:t>.</w:t>
      </w:r>
    </w:p>
    <w:p w:rsidR="007046C2" w:rsidRPr="006E5361" w:rsidRDefault="007046C2" w:rsidP="004B0EF5">
      <w:pPr>
        <w:pStyle w:val="Normal1"/>
        <w:contextualSpacing/>
        <w:rPr>
          <w:rFonts w:asciiTheme="minorHAnsi" w:hAnsiTheme="minorHAnsi" w:cstheme="minorHAnsi"/>
          <w:szCs w:val="22"/>
        </w:rPr>
      </w:pPr>
    </w:p>
    <w:p w:rsidR="00EB06B5" w:rsidRDefault="00EB06B5" w:rsidP="004B0EF5">
      <w:pPr>
        <w:pStyle w:val="Normal1"/>
        <w:contextualSpacing/>
        <w:rPr>
          <w:rFonts w:asciiTheme="minorHAnsi" w:hAnsiTheme="minorHAnsi" w:cstheme="minorHAnsi"/>
          <w:szCs w:val="22"/>
        </w:rPr>
      </w:pPr>
      <w:r w:rsidRPr="006E5361">
        <w:rPr>
          <w:rFonts w:asciiTheme="minorHAnsi" w:hAnsiTheme="minorHAnsi" w:cstheme="minorHAnsi"/>
          <w:szCs w:val="22"/>
        </w:rPr>
        <w:t xml:space="preserve">Tras ello, se </w:t>
      </w:r>
      <w:r w:rsidR="007046C2">
        <w:rPr>
          <w:rFonts w:asciiTheme="minorHAnsi" w:hAnsiTheme="minorHAnsi" w:cstheme="minorHAnsi"/>
          <w:szCs w:val="22"/>
        </w:rPr>
        <w:t xml:space="preserve">desarrolla una investigación empírica referida a empresas </w:t>
      </w:r>
      <w:r w:rsidR="002D2CD4">
        <w:rPr>
          <w:rFonts w:asciiTheme="minorHAnsi" w:hAnsiTheme="minorHAnsi" w:cstheme="minorHAnsi"/>
          <w:szCs w:val="22"/>
        </w:rPr>
        <w:t>encuadradas dentro del ámbito de control de la Comisión Nacional de Valores (</w:t>
      </w:r>
      <w:r w:rsidR="007046C2">
        <w:rPr>
          <w:rFonts w:asciiTheme="minorHAnsi" w:hAnsiTheme="minorHAnsi" w:cstheme="minorHAnsi"/>
          <w:szCs w:val="22"/>
        </w:rPr>
        <w:t>CNV</w:t>
      </w:r>
      <w:r w:rsidR="002D2CD4">
        <w:rPr>
          <w:rFonts w:asciiTheme="minorHAnsi" w:hAnsiTheme="minorHAnsi" w:cstheme="minorHAnsi"/>
          <w:szCs w:val="22"/>
        </w:rPr>
        <w:t>)</w:t>
      </w:r>
      <w:r w:rsidR="00DD41FE">
        <w:rPr>
          <w:rFonts w:asciiTheme="minorHAnsi" w:hAnsiTheme="minorHAnsi" w:cstheme="minorHAnsi"/>
          <w:szCs w:val="22"/>
        </w:rPr>
        <w:t>. Para la selección de la muestra se partió de un conjunto de 398 sociedades listadas bajo el control de la CNV, tomado del portal “B</w:t>
      </w:r>
      <w:r w:rsidR="004E2284">
        <w:rPr>
          <w:rFonts w:asciiTheme="minorHAnsi" w:hAnsiTheme="minorHAnsi" w:cstheme="minorHAnsi"/>
          <w:szCs w:val="22"/>
        </w:rPr>
        <w:t>OLSAR</w:t>
      </w:r>
      <w:r w:rsidR="00DD41FE">
        <w:rPr>
          <w:rFonts w:asciiTheme="minorHAnsi" w:hAnsiTheme="minorHAnsi" w:cstheme="minorHAnsi"/>
          <w:szCs w:val="22"/>
        </w:rPr>
        <w:t xml:space="preserve">” en marzo de 2020. Se seleccionaron </w:t>
      </w:r>
      <w:r w:rsidR="0001178C">
        <w:rPr>
          <w:rFonts w:asciiTheme="minorHAnsi" w:hAnsiTheme="minorHAnsi" w:cstheme="minorHAnsi"/>
          <w:szCs w:val="22"/>
        </w:rPr>
        <w:t xml:space="preserve">96 </w:t>
      </w:r>
      <w:r w:rsidR="00DD41FE">
        <w:rPr>
          <w:rFonts w:asciiTheme="minorHAnsi" w:hAnsiTheme="minorHAnsi" w:cstheme="minorHAnsi"/>
          <w:szCs w:val="22"/>
        </w:rPr>
        <w:t>entida</w:t>
      </w:r>
      <w:r w:rsidR="0001178C">
        <w:rPr>
          <w:rFonts w:asciiTheme="minorHAnsi" w:hAnsiTheme="minorHAnsi" w:cstheme="minorHAnsi"/>
          <w:szCs w:val="22"/>
        </w:rPr>
        <w:t xml:space="preserve">des, cuyo cierre </w:t>
      </w:r>
      <w:r w:rsidR="00DD41FE">
        <w:rPr>
          <w:rFonts w:asciiTheme="minorHAnsi" w:hAnsiTheme="minorHAnsi" w:cstheme="minorHAnsi"/>
          <w:szCs w:val="22"/>
        </w:rPr>
        <w:t xml:space="preserve">de ejercicio </w:t>
      </w:r>
      <w:r w:rsidR="0001178C">
        <w:rPr>
          <w:rFonts w:asciiTheme="minorHAnsi" w:hAnsiTheme="minorHAnsi" w:cstheme="minorHAnsi"/>
          <w:szCs w:val="22"/>
        </w:rPr>
        <w:t xml:space="preserve">ocurrió </w:t>
      </w:r>
      <w:r w:rsidR="00DD41FE">
        <w:rPr>
          <w:rFonts w:asciiTheme="minorHAnsi" w:hAnsiTheme="minorHAnsi" w:cstheme="minorHAnsi"/>
          <w:szCs w:val="22"/>
        </w:rPr>
        <w:t>en</w:t>
      </w:r>
      <w:r w:rsidR="0001178C">
        <w:rPr>
          <w:rFonts w:asciiTheme="minorHAnsi" w:hAnsiTheme="minorHAnsi" w:cstheme="minorHAnsi"/>
          <w:szCs w:val="22"/>
        </w:rPr>
        <w:t xml:space="preserve">tre el 31 de marzo y 31 de julio. Posteriormente la muestra se redujo a 10 empresas, representando a aquellas que a la fecha del estudio habían publicado ya sus estados contables anuales, y que aplicaron norma argentina para la preparación </w:t>
      </w:r>
      <w:r w:rsidR="0001178C">
        <w:rPr>
          <w:rFonts w:asciiTheme="minorHAnsi" w:hAnsiTheme="minorHAnsi" w:cstheme="minorHAnsi"/>
          <w:szCs w:val="22"/>
        </w:rPr>
        <w:lastRenderedPageBreak/>
        <w:t xml:space="preserve">de los mismos. </w:t>
      </w:r>
    </w:p>
    <w:p w:rsidR="007046C2" w:rsidRPr="006E5361" w:rsidRDefault="007046C2" w:rsidP="004B0EF5">
      <w:pPr>
        <w:pStyle w:val="Normal1"/>
        <w:contextualSpacing/>
        <w:rPr>
          <w:rFonts w:asciiTheme="minorHAnsi" w:hAnsiTheme="minorHAnsi" w:cstheme="minorHAnsi"/>
          <w:szCs w:val="22"/>
        </w:rPr>
      </w:pPr>
    </w:p>
    <w:p w:rsidR="00EB06B5" w:rsidRDefault="0001178C" w:rsidP="006E5361">
      <w:pPr>
        <w:pStyle w:val="Normal1"/>
        <w:contextualSpacing/>
        <w:rPr>
          <w:rFonts w:asciiTheme="minorHAnsi" w:hAnsiTheme="minorHAnsi" w:cstheme="minorHAnsi"/>
          <w:szCs w:val="22"/>
        </w:rPr>
      </w:pPr>
      <w:r>
        <w:rPr>
          <w:rFonts w:asciiTheme="minorHAnsi" w:hAnsiTheme="minorHAnsi" w:cstheme="minorHAnsi"/>
          <w:szCs w:val="22"/>
        </w:rPr>
        <w:t>Finalmente</w:t>
      </w:r>
      <w:r w:rsidR="00EB06B5" w:rsidRPr="006E5361">
        <w:rPr>
          <w:rFonts w:asciiTheme="minorHAnsi" w:hAnsiTheme="minorHAnsi" w:cstheme="minorHAnsi"/>
          <w:szCs w:val="22"/>
        </w:rPr>
        <w:t>, se presentan los resultados del estudio descriptivo en base a la información obtenida del análisis de los Estados Contables, para por último enunciar a modo de conclusión, las reflexiones finales del trabajo.</w:t>
      </w:r>
    </w:p>
    <w:p w:rsidR="002D2CD4" w:rsidRDefault="002D2CD4" w:rsidP="006E5361">
      <w:pPr>
        <w:pStyle w:val="Normal1"/>
        <w:contextualSpacing/>
        <w:rPr>
          <w:rFonts w:asciiTheme="minorHAnsi" w:hAnsiTheme="minorHAnsi" w:cstheme="minorHAnsi"/>
          <w:szCs w:val="22"/>
        </w:rPr>
      </w:pPr>
    </w:p>
    <w:p w:rsidR="0001178C" w:rsidRPr="006E5361" w:rsidRDefault="0001178C" w:rsidP="006E5361">
      <w:pPr>
        <w:pStyle w:val="Normal1"/>
        <w:contextualSpacing/>
        <w:rPr>
          <w:rFonts w:asciiTheme="minorHAnsi" w:hAnsiTheme="minorHAnsi" w:cstheme="minorHAnsi"/>
          <w:szCs w:val="22"/>
        </w:rPr>
      </w:pPr>
    </w:p>
    <w:p w:rsidR="00DC54CD" w:rsidRPr="0002514A" w:rsidRDefault="00DC54CD" w:rsidP="002A0133">
      <w:pPr>
        <w:contextualSpacing/>
        <w:jc w:val="both"/>
        <w:rPr>
          <w:rFonts w:asciiTheme="minorHAnsi" w:hAnsiTheme="minorHAnsi" w:cstheme="minorHAnsi"/>
          <w:b/>
          <w:sz w:val="22"/>
          <w:szCs w:val="22"/>
        </w:rPr>
      </w:pPr>
      <w:r w:rsidRPr="0002514A">
        <w:rPr>
          <w:rFonts w:asciiTheme="minorHAnsi" w:hAnsiTheme="minorHAnsi" w:cstheme="minorHAnsi"/>
          <w:b/>
          <w:sz w:val="22"/>
          <w:szCs w:val="22"/>
        </w:rPr>
        <w:t xml:space="preserve">2. </w:t>
      </w:r>
      <w:r w:rsidR="00B14FAA">
        <w:rPr>
          <w:rFonts w:asciiTheme="minorHAnsi" w:hAnsiTheme="minorHAnsi" w:cstheme="minorHAnsi"/>
          <w:b/>
          <w:sz w:val="22"/>
          <w:szCs w:val="22"/>
        </w:rPr>
        <w:t>MARCO CONCEPTUAL</w:t>
      </w:r>
    </w:p>
    <w:p w:rsidR="00745C78" w:rsidRDefault="00745C78" w:rsidP="002A0133">
      <w:pPr>
        <w:contextualSpacing/>
        <w:jc w:val="both"/>
        <w:rPr>
          <w:rFonts w:asciiTheme="minorHAnsi" w:hAnsiTheme="minorHAnsi" w:cstheme="minorHAnsi"/>
          <w:b/>
          <w:szCs w:val="22"/>
        </w:rPr>
      </w:pPr>
    </w:p>
    <w:p w:rsidR="00745C78" w:rsidRPr="0002514A" w:rsidRDefault="00745C78" w:rsidP="002A0133">
      <w:pPr>
        <w:contextualSpacing/>
        <w:jc w:val="both"/>
        <w:rPr>
          <w:rFonts w:asciiTheme="minorHAnsi" w:hAnsiTheme="minorHAnsi" w:cstheme="minorHAnsi"/>
          <w:b/>
          <w:sz w:val="22"/>
          <w:szCs w:val="22"/>
        </w:rPr>
      </w:pPr>
      <w:r w:rsidRPr="0002514A">
        <w:rPr>
          <w:rFonts w:asciiTheme="minorHAnsi" w:hAnsiTheme="minorHAnsi" w:cstheme="minorHAnsi"/>
          <w:b/>
          <w:sz w:val="22"/>
          <w:szCs w:val="22"/>
        </w:rPr>
        <w:t>2.1. Necesidad de Información</w:t>
      </w:r>
    </w:p>
    <w:p w:rsidR="00DC54CD" w:rsidRPr="002A0133" w:rsidRDefault="00DC54CD" w:rsidP="002A0133">
      <w:pPr>
        <w:contextualSpacing/>
        <w:jc w:val="both"/>
        <w:rPr>
          <w:rFonts w:asciiTheme="minorHAnsi" w:hAnsiTheme="minorHAnsi" w:cstheme="minorHAnsi"/>
          <w:sz w:val="22"/>
          <w:szCs w:val="22"/>
        </w:rPr>
      </w:pPr>
    </w:p>
    <w:p w:rsidR="009A787E" w:rsidRDefault="001500CA" w:rsidP="00DC54CD">
      <w:pPr>
        <w:contextualSpacing/>
        <w:jc w:val="both"/>
        <w:rPr>
          <w:rFonts w:asciiTheme="minorHAnsi" w:hAnsiTheme="minorHAnsi" w:cstheme="minorHAnsi"/>
          <w:sz w:val="22"/>
          <w:szCs w:val="22"/>
        </w:rPr>
      </w:pPr>
      <w:r w:rsidRPr="00DC54CD">
        <w:rPr>
          <w:rFonts w:asciiTheme="minorHAnsi" w:hAnsiTheme="minorHAnsi" w:cstheme="minorHAnsi"/>
          <w:sz w:val="22"/>
          <w:szCs w:val="22"/>
        </w:rPr>
        <w:t xml:space="preserve">A lo largo de las últimas décadas, la divulgación de información empresarial </w:t>
      </w:r>
      <w:r w:rsidR="00DC54CD">
        <w:rPr>
          <w:rFonts w:asciiTheme="minorHAnsi" w:hAnsiTheme="minorHAnsi" w:cstheme="minorHAnsi"/>
          <w:sz w:val="22"/>
          <w:szCs w:val="22"/>
        </w:rPr>
        <w:t xml:space="preserve"> </w:t>
      </w:r>
      <w:r w:rsidRPr="00DC54CD">
        <w:rPr>
          <w:rFonts w:asciiTheme="minorHAnsi" w:hAnsiTheme="minorHAnsi" w:cstheme="minorHAnsi"/>
          <w:sz w:val="22"/>
          <w:szCs w:val="22"/>
        </w:rPr>
        <w:t xml:space="preserve">ha avanzado de manera muy significativa, impulsada principalmente por la globalización y consolidación de los mercados, y el desarrollo vertiginoso de las tecnologías de información y comunicación. En palabras de </w:t>
      </w:r>
      <w:r w:rsidRPr="00DC54CD">
        <w:rPr>
          <w:rFonts w:asciiTheme="minorHAnsi" w:hAnsiTheme="minorHAnsi" w:cstheme="minorHAnsi"/>
          <w:sz w:val="22"/>
          <w:szCs w:val="22"/>
        </w:rPr>
        <w:fldChar w:fldCharType="begin"/>
      </w:r>
      <w:r w:rsidRPr="00DC54CD">
        <w:rPr>
          <w:rFonts w:asciiTheme="minorHAnsi" w:hAnsiTheme="minorHAnsi" w:cstheme="minorHAnsi"/>
          <w:sz w:val="22"/>
          <w:szCs w:val="22"/>
        </w:rPr>
        <w:instrText xml:space="preserve"> ADDIN ZOTERO_ITEM CSL_CITATION {"citationID":"a2kinqnqfd0","properties":{"formattedCitation":"(Mantilla B., 2015)","plainCitation":"(Mantilla B., 2015)"},"citationItems":[{"id":127,"uris":["http://zotero.org/users/local/AnCyYmdc/items/FAC4S79U"],"uri":["http://zotero.org/users/local/AnCyYmdc/items/FAC4S79U"],"itemData":{"id":127,"type":"book","title":"Estándares / Normas Internacionales de Información Financiera (IFRS/NIIF)","publisher":"Ecoe Ediciones","publisher-place":"Colombia","number-of-pages":"737","edition":"5","event-place":"Colombia","ISBN":"978-958-771-185-1","language":"Español","author":[{"family":"Mantilla B.","given":"Samuel Alberto"}],"issued":{"date-parts":[["2015"]],"season":"abril"}}}],"schema":"https://github.com/citation-style-language/schema/raw/master/csl-citation.json"} </w:instrText>
      </w:r>
      <w:r w:rsidRPr="00DC54CD">
        <w:rPr>
          <w:rFonts w:asciiTheme="minorHAnsi" w:hAnsiTheme="minorHAnsi" w:cstheme="minorHAnsi"/>
          <w:sz w:val="22"/>
          <w:szCs w:val="22"/>
        </w:rPr>
        <w:fldChar w:fldCharType="separate"/>
      </w:r>
      <w:r w:rsidRPr="00DC54CD">
        <w:rPr>
          <w:rFonts w:asciiTheme="minorHAnsi" w:hAnsiTheme="minorHAnsi" w:cstheme="minorHAnsi"/>
          <w:sz w:val="22"/>
          <w:szCs w:val="22"/>
        </w:rPr>
        <w:t>Mantilla B. (2015)</w:t>
      </w:r>
      <w:r w:rsidRPr="00DC54CD">
        <w:rPr>
          <w:rFonts w:asciiTheme="minorHAnsi" w:hAnsiTheme="minorHAnsi" w:cstheme="minorHAnsi"/>
          <w:sz w:val="22"/>
          <w:szCs w:val="22"/>
        </w:rPr>
        <w:fldChar w:fldCharType="end"/>
      </w:r>
      <w:r w:rsidRPr="00DC54CD">
        <w:rPr>
          <w:rFonts w:asciiTheme="minorHAnsi" w:hAnsiTheme="minorHAnsi" w:cstheme="minorHAnsi"/>
          <w:sz w:val="22"/>
          <w:szCs w:val="22"/>
        </w:rPr>
        <w:t xml:space="preserve">: “Las nuevas evoluciones del entorno económico mundial han generado nuevas condiciones (relaciones contractuales), nuevos eventos (riesgos del negocio) y nuevas transacciones (bastante más allá del tradicional comprar y vender)”. </w:t>
      </w:r>
    </w:p>
    <w:p w:rsidR="00DC54CD" w:rsidRDefault="00DC54CD" w:rsidP="00DC54CD">
      <w:pPr>
        <w:contextualSpacing/>
        <w:jc w:val="both"/>
        <w:rPr>
          <w:rFonts w:asciiTheme="minorHAnsi" w:hAnsiTheme="minorHAnsi" w:cstheme="minorHAnsi"/>
          <w:sz w:val="22"/>
          <w:szCs w:val="22"/>
        </w:rPr>
      </w:pPr>
    </w:p>
    <w:p w:rsidR="009A787E" w:rsidRPr="00DC54CD" w:rsidRDefault="009A787E" w:rsidP="00DC54CD">
      <w:pPr>
        <w:contextualSpacing/>
        <w:jc w:val="both"/>
        <w:rPr>
          <w:rFonts w:asciiTheme="minorHAnsi" w:hAnsiTheme="minorHAnsi" w:cstheme="minorHAnsi"/>
          <w:sz w:val="22"/>
          <w:szCs w:val="22"/>
        </w:rPr>
      </w:pPr>
      <w:r w:rsidRPr="00DC54CD">
        <w:rPr>
          <w:rFonts w:asciiTheme="minorHAnsi" w:hAnsiTheme="minorHAnsi" w:cstheme="minorHAnsi"/>
          <w:sz w:val="22"/>
          <w:szCs w:val="22"/>
        </w:rPr>
        <w:t>En tal sentido, los inversores necesitan información más amplia para analizar pasado, presente y futuro de las entidades; y aunque la cantidad de información publicada se haya incrementado, siguen existiendo lagunas en cuanto a la información relevante para el análisis de las organizaciones.</w:t>
      </w:r>
    </w:p>
    <w:p w:rsidR="009A787E" w:rsidRPr="00DC54CD" w:rsidRDefault="009A787E" w:rsidP="00DC54CD">
      <w:pPr>
        <w:contextualSpacing/>
        <w:jc w:val="both"/>
        <w:rPr>
          <w:rFonts w:asciiTheme="minorHAnsi" w:hAnsiTheme="minorHAnsi" w:cstheme="minorHAnsi"/>
          <w:sz w:val="22"/>
          <w:szCs w:val="22"/>
        </w:rPr>
      </w:pPr>
    </w:p>
    <w:p w:rsidR="00AD4B69" w:rsidRDefault="00AD4B69" w:rsidP="00AD4B69">
      <w:pPr>
        <w:contextualSpacing/>
        <w:jc w:val="both"/>
        <w:rPr>
          <w:rFonts w:asciiTheme="minorHAnsi" w:hAnsiTheme="minorHAnsi" w:cstheme="minorHAnsi"/>
          <w:sz w:val="22"/>
          <w:szCs w:val="22"/>
        </w:rPr>
      </w:pPr>
      <w:r>
        <w:rPr>
          <w:rFonts w:asciiTheme="minorHAnsi" w:hAnsiTheme="minorHAnsi" w:cstheme="minorHAnsi"/>
          <w:sz w:val="22"/>
          <w:szCs w:val="22"/>
        </w:rPr>
        <w:t>L</w:t>
      </w:r>
      <w:r w:rsidRPr="002A0133">
        <w:rPr>
          <w:rFonts w:asciiTheme="minorHAnsi" w:hAnsiTheme="minorHAnsi" w:cstheme="minorHAnsi"/>
          <w:sz w:val="22"/>
          <w:szCs w:val="22"/>
        </w:rPr>
        <w:t>a contabilidad</w:t>
      </w:r>
      <w:r>
        <w:rPr>
          <w:rFonts w:asciiTheme="minorHAnsi" w:hAnsiTheme="minorHAnsi" w:cstheme="minorHAnsi"/>
          <w:sz w:val="22"/>
          <w:szCs w:val="22"/>
        </w:rPr>
        <w:t>,</w:t>
      </w:r>
      <w:r w:rsidRPr="002A0133">
        <w:rPr>
          <w:rFonts w:asciiTheme="minorHAnsi" w:hAnsiTheme="minorHAnsi" w:cstheme="minorHAnsi"/>
          <w:sz w:val="22"/>
          <w:szCs w:val="22"/>
        </w:rPr>
        <w:t xml:space="preserve"> entendida como el lenguaje de los negocios, </w:t>
      </w:r>
      <w:r>
        <w:rPr>
          <w:rFonts w:asciiTheme="minorHAnsi" w:hAnsiTheme="minorHAnsi" w:cstheme="minorHAnsi"/>
          <w:sz w:val="22"/>
          <w:szCs w:val="22"/>
        </w:rPr>
        <w:t>ha debido transformarse para lograr el objetivo de informar adecuadamente</w:t>
      </w:r>
      <w:r w:rsidRPr="002A0133">
        <w:rPr>
          <w:rFonts w:asciiTheme="minorHAnsi" w:hAnsiTheme="minorHAnsi" w:cstheme="minorHAnsi"/>
          <w:sz w:val="22"/>
          <w:szCs w:val="22"/>
        </w:rPr>
        <w:t xml:space="preserve">, exigiéndose </w:t>
      </w:r>
      <w:r>
        <w:rPr>
          <w:rFonts w:asciiTheme="minorHAnsi" w:hAnsiTheme="minorHAnsi" w:cstheme="minorHAnsi"/>
          <w:sz w:val="22"/>
          <w:szCs w:val="22"/>
        </w:rPr>
        <w:t>que</w:t>
      </w:r>
      <w:r w:rsidRPr="002A0133">
        <w:rPr>
          <w:rFonts w:asciiTheme="minorHAnsi" w:hAnsiTheme="minorHAnsi" w:cstheme="minorHAnsi"/>
          <w:sz w:val="22"/>
          <w:szCs w:val="22"/>
        </w:rPr>
        <w:t xml:space="preserve"> la información financiera </w:t>
      </w:r>
      <w:r>
        <w:rPr>
          <w:rFonts w:asciiTheme="minorHAnsi" w:hAnsiTheme="minorHAnsi" w:cstheme="minorHAnsi"/>
          <w:sz w:val="22"/>
          <w:szCs w:val="22"/>
        </w:rPr>
        <w:t>cumpla con los mayores estándares de calidad y a</w:t>
      </w:r>
      <w:r w:rsidRPr="002A0133">
        <w:rPr>
          <w:rFonts w:asciiTheme="minorHAnsi" w:hAnsiTheme="minorHAnsi" w:cstheme="minorHAnsi"/>
          <w:sz w:val="22"/>
          <w:szCs w:val="22"/>
        </w:rPr>
        <w:t xml:space="preserve">demás de que sea asegurada razonablemente por equipos de alto desempeño. </w:t>
      </w:r>
      <w:r w:rsidR="0002514A">
        <w:rPr>
          <w:rFonts w:asciiTheme="minorHAnsi" w:hAnsiTheme="minorHAnsi" w:cstheme="minorHAnsi"/>
          <w:sz w:val="22"/>
          <w:szCs w:val="22"/>
        </w:rPr>
        <w:t>La información financiera para que sea de utilidad a los usuarios, debe contar con características cualitativas fundamentales, como lo son la relevancia y representación fiel.</w:t>
      </w:r>
    </w:p>
    <w:p w:rsidR="00AD4B69" w:rsidRDefault="00AD4B69" w:rsidP="00AD4B69">
      <w:pPr>
        <w:contextualSpacing/>
        <w:jc w:val="both"/>
        <w:rPr>
          <w:rFonts w:asciiTheme="minorHAnsi" w:hAnsiTheme="minorHAnsi" w:cstheme="minorHAnsi"/>
          <w:sz w:val="22"/>
          <w:szCs w:val="22"/>
        </w:rPr>
      </w:pPr>
    </w:p>
    <w:p w:rsidR="00C71D6E" w:rsidRDefault="00C71D6E" w:rsidP="00C71D6E">
      <w:pPr>
        <w:contextualSpacing/>
        <w:jc w:val="both"/>
        <w:rPr>
          <w:rFonts w:asciiTheme="minorHAnsi" w:hAnsiTheme="minorHAnsi" w:cstheme="minorHAnsi"/>
          <w:sz w:val="22"/>
          <w:szCs w:val="22"/>
        </w:rPr>
      </w:pPr>
      <w:r>
        <w:rPr>
          <w:rFonts w:asciiTheme="minorHAnsi" w:hAnsiTheme="minorHAnsi" w:cstheme="minorHAnsi"/>
          <w:sz w:val="22"/>
          <w:szCs w:val="22"/>
        </w:rPr>
        <w:t xml:space="preserve">En nuestro país, en particular, se adoptaron obligatoriamente las NIIF para ciertos entes incluidos en el régimen de oferta pública, mientras que para los restantes entes se plantearon distintas opciones que van desde la adopción voluntaria de ellas, de las NIIF para </w:t>
      </w:r>
      <w:proofErr w:type="spellStart"/>
      <w:r>
        <w:rPr>
          <w:rFonts w:asciiTheme="minorHAnsi" w:hAnsiTheme="minorHAnsi" w:cstheme="minorHAnsi"/>
          <w:sz w:val="22"/>
          <w:szCs w:val="22"/>
        </w:rPr>
        <w:t>PyMES</w:t>
      </w:r>
      <w:proofErr w:type="spellEnd"/>
      <w:r>
        <w:rPr>
          <w:rFonts w:asciiTheme="minorHAnsi" w:hAnsiTheme="minorHAnsi" w:cstheme="minorHAnsi"/>
          <w:sz w:val="22"/>
          <w:szCs w:val="22"/>
        </w:rPr>
        <w:t xml:space="preserve"> o la aplicación de las resoluciones técnicas vigentes.</w:t>
      </w:r>
    </w:p>
    <w:p w:rsidR="00745C78" w:rsidRDefault="00745C78" w:rsidP="00C71D6E">
      <w:pPr>
        <w:contextualSpacing/>
        <w:jc w:val="both"/>
        <w:rPr>
          <w:rFonts w:asciiTheme="minorHAnsi" w:hAnsiTheme="minorHAnsi" w:cstheme="minorHAnsi"/>
          <w:sz w:val="22"/>
          <w:szCs w:val="22"/>
        </w:rPr>
      </w:pPr>
    </w:p>
    <w:p w:rsidR="00745C78" w:rsidRDefault="00745C78" w:rsidP="00C71D6E">
      <w:pPr>
        <w:contextualSpacing/>
        <w:jc w:val="both"/>
        <w:rPr>
          <w:rFonts w:asciiTheme="minorHAnsi" w:hAnsiTheme="minorHAnsi" w:cstheme="minorHAnsi"/>
          <w:sz w:val="22"/>
          <w:szCs w:val="22"/>
        </w:rPr>
      </w:pPr>
      <w:r>
        <w:rPr>
          <w:rFonts w:asciiTheme="minorHAnsi" w:hAnsiTheme="minorHAnsi" w:cstheme="minorHAnsi"/>
          <w:sz w:val="22"/>
          <w:szCs w:val="22"/>
        </w:rPr>
        <w:t xml:space="preserve">En este contexto de propagación del COVID-19,  que la Organización Mundial de la Salud (OMS), declaró el día 11 de Marzo de 2020 como pandemia, </w:t>
      </w:r>
      <w:r w:rsidR="0002514A">
        <w:rPr>
          <w:rFonts w:asciiTheme="minorHAnsi" w:hAnsiTheme="minorHAnsi" w:cstheme="minorHAnsi"/>
          <w:sz w:val="22"/>
          <w:szCs w:val="22"/>
        </w:rPr>
        <w:t>es importante remarcar, que no solo se trata de una emergencia de salud mundial, sino que también está generando efectos negativos de tipo económico y una gran incertidumbre sobre el impacto final en organizaciones y mercados. C</w:t>
      </w:r>
      <w:r>
        <w:rPr>
          <w:rFonts w:asciiTheme="minorHAnsi" w:hAnsiTheme="minorHAnsi" w:cstheme="minorHAnsi"/>
          <w:sz w:val="22"/>
          <w:szCs w:val="22"/>
        </w:rPr>
        <w:t xml:space="preserve">abe preguntarse entonces, qué deberán considerar los administradores respecto de los efectos de la pandemia y a las medidas adoptadas para afrontarlos, a fin de determinar su impacto en la preparación de los  Estados Contables, para cierres de ejercicio posteriores a </w:t>
      </w:r>
      <w:r w:rsidR="0002514A">
        <w:rPr>
          <w:rFonts w:asciiTheme="minorHAnsi" w:hAnsiTheme="minorHAnsi" w:cstheme="minorHAnsi"/>
          <w:sz w:val="22"/>
          <w:szCs w:val="22"/>
        </w:rPr>
        <w:t>la fecha de reconocimiento del estado de pandemia</w:t>
      </w:r>
      <w:r>
        <w:rPr>
          <w:rFonts w:asciiTheme="minorHAnsi" w:hAnsiTheme="minorHAnsi" w:cstheme="minorHAnsi"/>
          <w:sz w:val="22"/>
          <w:szCs w:val="22"/>
        </w:rPr>
        <w:t xml:space="preserve">. </w:t>
      </w:r>
    </w:p>
    <w:p w:rsidR="00AC405F" w:rsidRDefault="00AC405F" w:rsidP="00C71D6E">
      <w:pPr>
        <w:contextualSpacing/>
        <w:jc w:val="both"/>
        <w:rPr>
          <w:rFonts w:asciiTheme="minorHAnsi" w:hAnsiTheme="minorHAnsi" w:cstheme="minorHAnsi"/>
          <w:sz w:val="22"/>
          <w:szCs w:val="22"/>
        </w:rPr>
      </w:pPr>
    </w:p>
    <w:p w:rsidR="00AC405F" w:rsidRDefault="00AC405F" w:rsidP="00AC405F">
      <w:pPr>
        <w:contextualSpacing/>
        <w:jc w:val="both"/>
        <w:rPr>
          <w:rFonts w:asciiTheme="minorHAnsi" w:hAnsiTheme="minorHAnsi" w:cstheme="minorHAnsi"/>
          <w:b/>
          <w:sz w:val="22"/>
          <w:szCs w:val="22"/>
        </w:rPr>
      </w:pPr>
      <w:r w:rsidRPr="0002514A">
        <w:rPr>
          <w:rFonts w:asciiTheme="minorHAnsi" w:hAnsiTheme="minorHAnsi" w:cstheme="minorHAnsi"/>
          <w:b/>
          <w:sz w:val="22"/>
          <w:szCs w:val="22"/>
        </w:rPr>
        <w:t xml:space="preserve">2.2. </w:t>
      </w:r>
      <w:r>
        <w:rPr>
          <w:rFonts w:asciiTheme="minorHAnsi" w:hAnsiTheme="minorHAnsi" w:cstheme="minorHAnsi"/>
          <w:b/>
          <w:sz w:val="22"/>
          <w:szCs w:val="22"/>
        </w:rPr>
        <w:t>Consideraciones sobre</w:t>
      </w:r>
      <w:r w:rsidR="00BE54C5">
        <w:rPr>
          <w:rFonts w:asciiTheme="minorHAnsi" w:hAnsiTheme="minorHAnsi" w:cstheme="minorHAnsi"/>
          <w:b/>
          <w:sz w:val="22"/>
          <w:szCs w:val="22"/>
        </w:rPr>
        <w:t xml:space="preserve"> el principio de </w:t>
      </w:r>
      <w:r>
        <w:rPr>
          <w:rFonts w:asciiTheme="minorHAnsi" w:hAnsiTheme="minorHAnsi" w:cstheme="minorHAnsi"/>
          <w:b/>
          <w:sz w:val="22"/>
          <w:szCs w:val="22"/>
        </w:rPr>
        <w:t>empresa en marcha</w:t>
      </w:r>
    </w:p>
    <w:p w:rsidR="00AC405F" w:rsidRDefault="00AC405F" w:rsidP="00AC405F">
      <w:pPr>
        <w:contextualSpacing/>
        <w:jc w:val="both"/>
        <w:rPr>
          <w:rFonts w:asciiTheme="minorHAnsi" w:hAnsiTheme="minorHAnsi" w:cstheme="minorHAnsi"/>
          <w:b/>
          <w:sz w:val="22"/>
          <w:szCs w:val="22"/>
        </w:rPr>
      </w:pPr>
    </w:p>
    <w:p w:rsidR="00FA33DA" w:rsidRDefault="00AC405F" w:rsidP="00AC405F">
      <w:pPr>
        <w:contextualSpacing/>
        <w:jc w:val="both"/>
        <w:rPr>
          <w:rFonts w:asciiTheme="minorHAnsi" w:hAnsiTheme="minorHAnsi" w:cstheme="minorHAnsi"/>
          <w:sz w:val="22"/>
          <w:szCs w:val="22"/>
        </w:rPr>
      </w:pPr>
      <w:r>
        <w:rPr>
          <w:rFonts w:asciiTheme="minorHAnsi" w:hAnsiTheme="minorHAnsi" w:cstheme="minorHAnsi"/>
          <w:sz w:val="22"/>
          <w:szCs w:val="22"/>
        </w:rPr>
        <w:t xml:space="preserve">Al confeccionar los estados contables que se refieran a períodos finalizados con posterioridad a la declaración de la pandemia, resulta relevante evaluar si </w:t>
      </w:r>
      <w:r w:rsidR="00FA33DA">
        <w:rPr>
          <w:rFonts w:asciiTheme="minorHAnsi" w:hAnsiTheme="minorHAnsi" w:cstheme="minorHAnsi"/>
          <w:sz w:val="22"/>
          <w:szCs w:val="22"/>
        </w:rPr>
        <w:t>los efectos del COVID-19 afectan el principio de empresa en marcha.</w:t>
      </w:r>
    </w:p>
    <w:p w:rsidR="00FA33DA" w:rsidRDefault="00FA33DA" w:rsidP="00B0437D">
      <w:pPr>
        <w:autoSpaceDE w:val="0"/>
        <w:autoSpaceDN w:val="0"/>
        <w:adjustRightInd w:val="0"/>
        <w:rPr>
          <w:rFonts w:ascii="Helvetica-Bold" w:eastAsiaTheme="minorHAnsi" w:hAnsi="Helvetica-Bold" w:cs="Helvetica-Bold"/>
          <w:b/>
          <w:bCs/>
          <w:sz w:val="21"/>
          <w:szCs w:val="21"/>
          <w:lang w:val="es-AR" w:eastAsia="en-US"/>
        </w:rPr>
      </w:pPr>
    </w:p>
    <w:p w:rsidR="00B0437D" w:rsidRPr="00FA33DA" w:rsidRDefault="00FA33DA" w:rsidP="00FA33DA">
      <w:pPr>
        <w:contextualSpacing/>
        <w:jc w:val="both"/>
        <w:rPr>
          <w:rFonts w:asciiTheme="minorHAnsi" w:hAnsiTheme="minorHAnsi" w:cstheme="minorHAnsi"/>
          <w:sz w:val="22"/>
          <w:szCs w:val="22"/>
        </w:rPr>
      </w:pPr>
      <w:r w:rsidRPr="00FA33DA">
        <w:rPr>
          <w:rFonts w:asciiTheme="minorHAnsi" w:hAnsiTheme="minorHAnsi" w:cstheme="minorHAnsi"/>
          <w:sz w:val="22"/>
          <w:szCs w:val="22"/>
        </w:rPr>
        <w:lastRenderedPageBreak/>
        <w:t>El principio de “Empresa en Marcha” supone a una empresa en pleno funcionamiento en el presente y con proyecciones de continuar sus actividades en un futuro previsible. Es por ello</w:t>
      </w:r>
      <w:r>
        <w:rPr>
          <w:rFonts w:asciiTheme="minorHAnsi" w:hAnsiTheme="minorHAnsi" w:cstheme="minorHAnsi"/>
          <w:sz w:val="22"/>
          <w:szCs w:val="22"/>
        </w:rPr>
        <w:t>,</w:t>
      </w:r>
      <w:r w:rsidRPr="00FA33DA">
        <w:rPr>
          <w:rFonts w:asciiTheme="minorHAnsi" w:hAnsiTheme="minorHAnsi" w:cstheme="minorHAnsi"/>
          <w:sz w:val="22"/>
          <w:szCs w:val="22"/>
        </w:rPr>
        <w:t xml:space="preserve"> que en la preparación de los estados contables, los administradores de la organización deberán considerar toda la información disponible al momento de cierre y hacia al menos 12 meses siguientes, a fin de evaluar a conciencia, la capacidad de la empresa para seguir funcionando.</w:t>
      </w:r>
    </w:p>
    <w:p w:rsidR="00B0437D" w:rsidRDefault="00B0437D" w:rsidP="00FA33DA">
      <w:pPr>
        <w:autoSpaceDE w:val="0"/>
        <w:autoSpaceDN w:val="0"/>
        <w:adjustRightInd w:val="0"/>
        <w:rPr>
          <w:rFonts w:ascii="Helvetica" w:eastAsiaTheme="minorHAnsi" w:hAnsi="Helvetica" w:cs="Helvetica"/>
          <w:sz w:val="21"/>
          <w:szCs w:val="21"/>
          <w:lang w:val="es-AR" w:eastAsia="en-US"/>
        </w:rPr>
      </w:pPr>
    </w:p>
    <w:p w:rsidR="00FB1081" w:rsidRDefault="00B0437D" w:rsidP="009F27C6">
      <w:pPr>
        <w:autoSpaceDE w:val="0"/>
        <w:autoSpaceDN w:val="0"/>
        <w:adjustRightInd w:val="0"/>
        <w:jc w:val="both"/>
        <w:rPr>
          <w:rFonts w:asciiTheme="minorHAnsi" w:hAnsiTheme="minorHAnsi" w:cstheme="minorHAnsi"/>
          <w:sz w:val="22"/>
          <w:szCs w:val="22"/>
        </w:rPr>
      </w:pPr>
      <w:r w:rsidRPr="009F27C6">
        <w:rPr>
          <w:rFonts w:asciiTheme="minorHAnsi" w:hAnsiTheme="minorHAnsi" w:cstheme="minorHAnsi"/>
          <w:sz w:val="22"/>
          <w:szCs w:val="22"/>
        </w:rPr>
        <w:t xml:space="preserve">La evaluación de </w:t>
      </w:r>
      <w:r w:rsidR="009F27C6" w:rsidRPr="009F27C6">
        <w:rPr>
          <w:rFonts w:asciiTheme="minorHAnsi" w:hAnsiTheme="minorHAnsi" w:cstheme="minorHAnsi"/>
          <w:sz w:val="22"/>
          <w:szCs w:val="22"/>
        </w:rPr>
        <w:t xml:space="preserve">la hipótesis de </w:t>
      </w:r>
      <w:r w:rsidRPr="009F27C6">
        <w:rPr>
          <w:rFonts w:asciiTheme="minorHAnsi" w:hAnsiTheme="minorHAnsi" w:cstheme="minorHAnsi"/>
          <w:sz w:val="22"/>
          <w:szCs w:val="22"/>
        </w:rPr>
        <w:t xml:space="preserve">empresa en marcha </w:t>
      </w:r>
      <w:r w:rsidR="009F27C6" w:rsidRPr="009F27C6">
        <w:rPr>
          <w:rFonts w:asciiTheme="minorHAnsi" w:hAnsiTheme="minorHAnsi" w:cstheme="minorHAnsi"/>
          <w:sz w:val="22"/>
          <w:szCs w:val="22"/>
        </w:rPr>
        <w:t>es aconsejable que se lleve a cabo</w:t>
      </w:r>
      <w:r w:rsidRPr="009F27C6">
        <w:rPr>
          <w:rFonts w:asciiTheme="minorHAnsi" w:hAnsiTheme="minorHAnsi" w:cstheme="minorHAnsi"/>
          <w:sz w:val="22"/>
          <w:szCs w:val="22"/>
        </w:rPr>
        <w:t xml:space="preserve"> en la fecha a la que se refieren</w:t>
      </w:r>
      <w:r w:rsidR="009F27C6" w:rsidRPr="009F27C6">
        <w:rPr>
          <w:rFonts w:asciiTheme="minorHAnsi" w:hAnsiTheme="minorHAnsi" w:cstheme="minorHAnsi"/>
          <w:sz w:val="22"/>
          <w:szCs w:val="22"/>
        </w:rPr>
        <w:t xml:space="preserve"> </w:t>
      </w:r>
      <w:r w:rsidRPr="009F27C6">
        <w:rPr>
          <w:rFonts w:asciiTheme="minorHAnsi" w:hAnsiTheme="minorHAnsi" w:cstheme="minorHAnsi"/>
          <w:sz w:val="22"/>
          <w:szCs w:val="22"/>
        </w:rPr>
        <w:t xml:space="preserve">los estados contables y </w:t>
      </w:r>
      <w:r w:rsidR="009F27C6" w:rsidRPr="009F27C6">
        <w:rPr>
          <w:rFonts w:asciiTheme="minorHAnsi" w:hAnsiTheme="minorHAnsi" w:cstheme="minorHAnsi"/>
          <w:sz w:val="22"/>
          <w:szCs w:val="22"/>
        </w:rPr>
        <w:t>que se actualice</w:t>
      </w:r>
      <w:r w:rsidRPr="009F27C6">
        <w:rPr>
          <w:rFonts w:asciiTheme="minorHAnsi" w:hAnsiTheme="minorHAnsi" w:cstheme="minorHAnsi"/>
          <w:sz w:val="22"/>
          <w:szCs w:val="22"/>
        </w:rPr>
        <w:t xml:space="preserve"> hasta la fecha de aprobación de los</w:t>
      </w:r>
      <w:r w:rsidR="009F27C6">
        <w:rPr>
          <w:rFonts w:asciiTheme="minorHAnsi" w:hAnsiTheme="minorHAnsi" w:cstheme="minorHAnsi"/>
          <w:sz w:val="22"/>
          <w:szCs w:val="22"/>
        </w:rPr>
        <w:t xml:space="preserve"> </w:t>
      </w:r>
      <w:r w:rsidRPr="009F27C6">
        <w:rPr>
          <w:rFonts w:asciiTheme="minorHAnsi" w:hAnsiTheme="minorHAnsi" w:cstheme="minorHAnsi"/>
          <w:sz w:val="22"/>
          <w:szCs w:val="22"/>
        </w:rPr>
        <w:t>estados contables para su emisión</w:t>
      </w:r>
      <w:r w:rsidR="009F27C6" w:rsidRPr="009F27C6">
        <w:rPr>
          <w:rFonts w:asciiTheme="minorHAnsi" w:hAnsiTheme="minorHAnsi" w:cstheme="minorHAnsi"/>
          <w:sz w:val="22"/>
          <w:szCs w:val="22"/>
        </w:rPr>
        <w:t>, situación que está prevista por la NIC 10, que estipula que si dicha hipótesis no se mantiene, es necesario cambiar la base de contabilización</w:t>
      </w:r>
      <w:r w:rsidRPr="009F27C6">
        <w:rPr>
          <w:rFonts w:asciiTheme="minorHAnsi" w:hAnsiTheme="minorHAnsi" w:cstheme="minorHAnsi"/>
          <w:sz w:val="22"/>
          <w:szCs w:val="22"/>
        </w:rPr>
        <w:t>.</w:t>
      </w:r>
      <w:r w:rsidR="009F27C6">
        <w:rPr>
          <w:rFonts w:asciiTheme="minorHAnsi" w:hAnsiTheme="minorHAnsi" w:cstheme="minorHAnsi"/>
          <w:sz w:val="22"/>
          <w:szCs w:val="22"/>
        </w:rPr>
        <w:t xml:space="preserve"> </w:t>
      </w:r>
    </w:p>
    <w:p w:rsidR="00FB1081" w:rsidRDefault="00FB1081" w:rsidP="009F27C6">
      <w:pPr>
        <w:autoSpaceDE w:val="0"/>
        <w:autoSpaceDN w:val="0"/>
        <w:adjustRightInd w:val="0"/>
        <w:jc w:val="both"/>
        <w:rPr>
          <w:rFonts w:asciiTheme="minorHAnsi" w:hAnsiTheme="minorHAnsi" w:cstheme="minorHAnsi"/>
          <w:sz w:val="22"/>
          <w:szCs w:val="22"/>
        </w:rPr>
      </w:pPr>
    </w:p>
    <w:p w:rsidR="00B0437D" w:rsidRDefault="009F27C6" w:rsidP="009F27C6">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Por su parte, se verifica que las normas contables argentinas, en sus contenidos de las resoluciones técnicas N° 8, 17 y 41 no consideran circunstancias que sucedan en una empresa en marcha luego de la fecha de cierre de los estados contables, que no sean confirmatorias de situaciones existentes a esa fecha. No obstante, los integrantes del CCCA en su “Guía </w:t>
      </w:r>
      <w:r w:rsidRPr="009F27C6">
        <w:rPr>
          <w:rFonts w:asciiTheme="minorHAnsi" w:hAnsiTheme="minorHAnsi" w:cstheme="minorHAnsi"/>
          <w:sz w:val="22"/>
          <w:szCs w:val="22"/>
        </w:rPr>
        <w:t>sobre la aplicación de las normas de Contabilidad y Auditoría frente a los efectos del COVID-19</w:t>
      </w:r>
      <w:r>
        <w:rPr>
          <w:rFonts w:asciiTheme="minorHAnsi" w:hAnsiTheme="minorHAnsi" w:cstheme="minorHAnsi"/>
          <w:sz w:val="22"/>
          <w:szCs w:val="22"/>
        </w:rPr>
        <w:t>” sugieren que al ser un tratamiento no previsto en las normas</w:t>
      </w:r>
      <w:r w:rsidR="00FB1081">
        <w:rPr>
          <w:rFonts w:asciiTheme="minorHAnsi" w:hAnsiTheme="minorHAnsi" w:cstheme="minorHAnsi"/>
          <w:sz w:val="22"/>
          <w:szCs w:val="22"/>
        </w:rPr>
        <w:t xml:space="preserve"> profesionales</w:t>
      </w:r>
      <w:r>
        <w:rPr>
          <w:rFonts w:asciiTheme="minorHAnsi" w:hAnsiTheme="minorHAnsi" w:cstheme="minorHAnsi"/>
          <w:sz w:val="22"/>
          <w:szCs w:val="22"/>
        </w:rPr>
        <w:t xml:space="preserve"> argentinas, sería</w:t>
      </w:r>
      <w:r w:rsidR="00FB1081">
        <w:rPr>
          <w:rFonts w:asciiTheme="minorHAnsi" w:hAnsiTheme="minorHAnsi" w:cstheme="minorHAnsi"/>
          <w:sz w:val="22"/>
          <w:szCs w:val="22"/>
        </w:rPr>
        <w:t xml:space="preserve"> conveniente incorporar esta alternativa, a fin de brindar información relevante, ante un contexto como el actual.</w:t>
      </w:r>
    </w:p>
    <w:p w:rsidR="00FB1081" w:rsidRPr="009F27C6" w:rsidRDefault="00FB1081" w:rsidP="009F27C6">
      <w:pPr>
        <w:autoSpaceDE w:val="0"/>
        <w:autoSpaceDN w:val="0"/>
        <w:adjustRightInd w:val="0"/>
        <w:jc w:val="both"/>
        <w:rPr>
          <w:rFonts w:asciiTheme="minorHAnsi" w:hAnsiTheme="minorHAnsi" w:cstheme="minorHAnsi"/>
          <w:sz w:val="22"/>
          <w:szCs w:val="22"/>
        </w:rPr>
      </w:pPr>
    </w:p>
    <w:p w:rsidR="00B0437D" w:rsidRPr="00FB1081" w:rsidRDefault="00FB1081" w:rsidP="00FB1081">
      <w:pPr>
        <w:autoSpaceDE w:val="0"/>
        <w:autoSpaceDN w:val="0"/>
        <w:adjustRightInd w:val="0"/>
        <w:jc w:val="both"/>
        <w:rPr>
          <w:rFonts w:asciiTheme="minorHAnsi" w:hAnsiTheme="minorHAnsi" w:cstheme="minorHAnsi"/>
          <w:sz w:val="22"/>
          <w:szCs w:val="22"/>
        </w:rPr>
      </w:pPr>
      <w:r w:rsidRPr="00FB1081">
        <w:rPr>
          <w:rFonts w:asciiTheme="minorHAnsi" w:hAnsiTheme="minorHAnsi" w:cstheme="minorHAnsi"/>
          <w:sz w:val="22"/>
          <w:szCs w:val="22"/>
        </w:rPr>
        <w:t>Conforme esta guía, los administradores de una organización podrían concluir</w:t>
      </w:r>
      <w:r>
        <w:rPr>
          <w:rFonts w:asciiTheme="minorHAnsi" w:hAnsiTheme="minorHAnsi" w:cstheme="minorHAnsi"/>
          <w:sz w:val="22"/>
          <w:szCs w:val="22"/>
        </w:rPr>
        <w:t>, luego del análisis de las evidencias disponibles,</w:t>
      </w:r>
      <w:r w:rsidRPr="00FB1081">
        <w:rPr>
          <w:rFonts w:asciiTheme="minorHAnsi" w:hAnsiTheme="minorHAnsi" w:cstheme="minorHAnsi"/>
          <w:sz w:val="22"/>
          <w:szCs w:val="22"/>
        </w:rPr>
        <w:t xml:space="preserve"> de alguno de los siguientes modos:</w:t>
      </w:r>
    </w:p>
    <w:p w:rsidR="00FB1081" w:rsidRPr="00FB1081" w:rsidRDefault="00FB1081" w:rsidP="00FB1081">
      <w:pPr>
        <w:autoSpaceDE w:val="0"/>
        <w:autoSpaceDN w:val="0"/>
        <w:adjustRightInd w:val="0"/>
        <w:jc w:val="both"/>
        <w:rPr>
          <w:rFonts w:asciiTheme="minorHAnsi" w:hAnsiTheme="minorHAnsi" w:cstheme="minorHAnsi"/>
          <w:sz w:val="22"/>
          <w:szCs w:val="22"/>
        </w:rPr>
      </w:pPr>
    </w:p>
    <w:p w:rsidR="00B0437D" w:rsidRPr="002174AB" w:rsidRDefault="00B0437D" w:rsidP="002174AB">
      <w:pPr>
        <w:pStyle w:val="Prrafodelista"/>
        <w:numPr>
          <w:ilvl w:val="0"/>
          <w:numId w:val="7"/>
        </w:numPr>
        <w:autoSpaceDE w:val="0"/>
        <w:autoSpaceDN w:val="0"/>
        <w:adjustRightInd w:val="0"/>
        <w:jc w:val="both"/>
        <w:rPr>
          <w:rFonts w:asciiTheme="minorHAnsi" w:hAnsiTheme="minorHAnsi" w:cstheme="minorHAnsi"/>
          <w:sz w:val="22"/>
          <w:szCs w:val="22"/>
        </w:rPr>
      </w:pPr>
      <w:r w:rsidRPr="002174AB">
        <w:rPr>
          <w:rFonts w:asciiTheme="minorHAnsi" w:hAnsiTheme="minorHAnsi" w:cstheme="minorHAnsi"/>
          <w:b/>
          <w:sz w:val="22"/>
          <w:szCs w:val="22"/>
        </w:rPr>
        <w:t>Conclusión 1:</w:t>
      </w:r>
      <w:r w:rsidRPr="002174AB">
        <w:rPr>
          <w:rFonts w:asciiTheme="minorHAnsi" w:hAnsiTheme="minorHAnsi" w:cstheme="minorHAnsi"/>
          <w:sz w:val="22"/>
          <w:szCs w:val="22"/>
        </w:rPr>
        <w:t xml:space="preserve"> Se espera que la entidad seguirá funcionando normalmente</w:t>
      </w:r>
      <w:r w:rsidR="00FB1081" w:rsidRPr="002174AB">
        <w:rPr>
          <w:rFonts w:asciiTheme="minorHAnsi" w:hAnsiTheme="minorHAnsi" w:cstheme="minorHAnsi"/>
          <w:sz w:val="22"/>
          <w:szCs w:val="22"/>
        </w:rPr>
        <w:t xml:space="preserve"> </w:t>
      </w:r>
      <w:r w:rsidRPr="002174AB">
        <w:rPr>
          <w:rFonts w:asciiTheme="minorHAnsi" w:hAnsiTheme="minorHAnsi" w:cstheme="minorHAnsi"/>
          <w:sz w:val="22"/>
          <w:szCs w:val="22"/>
        </w:rPr>
        <w:t>como una empresa en marcha (sin incertidumbres importantes).</w:t>
      </w:r>
    </w:p>
    <w:p w:rsidR="00AE140F" w:rsidRPr="002174AB" w:rsidRDefault="00B0437D" w:rsidP="002174AB">
      <w:pPr>
        <w:pStyle w:val="Prrafodelista"/>
        <w:numPr>
          <w:ilvl w:val="0"/>
          <w:numId w:val="7"/>
        </w:numPr>
        <w:autoSpaceDE w:val="0"/>
        <w:autoSpaceDN w:val="0"/>
        <w:adjustRightInd w:val="0"/>
        <w:jc w:val="both"/>
        <w:rPr>
          <w:rFonts w:asciiTheme="minorHAnsi" w:hAnsiTheme="minorHAnsi" w:cstheme="minorHAnsi"/>
          <w:sz w:val="22"/>
          <w:szCs w:val="22"/>
        </w:rPr>
      </w:pPr>
      <w:r w:rsidRPr="002174AB">
        <w:rPr>
          <w:rFonts w:asciiTheme="minorHAnsi" w:hAnsiTheme="minorHAnsi" w:cstheme="minorHAnsi"/>
          <w:b/>
          <w:sz w:val="22"/>
          <w:szCs w:val="22"/>
        </w:rPr>
        <w:t>Conclusión 2:</w:t>
      </w:r>
      <w:r w:rsidRPr="002174AB">
        <w:rPr>
          <w:rFonts w:asciiTheme="minorHAnsi" w:hAnsiTheme="minorHAnsi" w:cstheme="minorHAnsi"/>
          <w:sz w:val="22"/>
          <w:szCs w:val="22"/>
        </w:rPr>
        <w:t xml:space="preserve"> Existen incertidumbres importantes, pero hay evidencias</w:t>
      </w:r>
      <w:r w:rsidR="00FB1081" w:rsidRPr="002174AB">
        <w:rPr>
          <w:rFonts w:asciiTheme="minorHAnsi" w:hAnsiTheme="minorHAnsi" w:cstheme="minorHAnsi"/>
          <w:sz w:val="22"/>
          <w:szCs w:val="22"/>
        </w:rPr>
        <w:t xml:space="preserve"> </w:t>
      </w:r>
      <w:r w:rsidRPr="002174AB">
        <w:rPr>
          <w:rFonts w:asciiTheme="minorHAnsi" w:hAnsiTheme="minorHAnsi" w:cstheme="minorHAnsi"/>
          <w:sz w:val="22"/>
          <w:szCs w:val="22"/>
        </w:rPr>
        <w:t>razonables y suficientes de que la entidad podrá seguir funcionando</w:t>
      </w:r>
      <w:r w:rsidR="00FB1081" w:rsidRPr="002174AB">
        <w:rPr>
          <w:rFonts w:asciiTheme="minorHAnsi" w:hAnsiTheme="minorHAnsi" w:cstheme="minorHAnsi"/>
          <w:sz w:val="22"/>
          <w:szCs w:val="22"/>
        </w:rPr>
        <w:t xml:space="preserve"> </w:t>
      </w:r>
      <w:r w:rsidR="002174AB" w:rsidRPr="002174AB">
        <w:rPr>
          <w:rFonts w:asciiTheme="minorHAnsi" w:hAnsiTheme="minorHAnsi" w:cstheme="minorHAnsi"/>
          <w:sz w:val="22"/>
          <w:szCs w:val="22"/>
        </w:rPr>
        <w:t>normalmente.</w:t>
      </w:r>
    </w:p>
    <w:p w:rsidR="00B0437D" w:rsidRDefault="00B0437D" w:rsidP="002174AB">
      <w:pPr>
        <w:pStyle w:val="Prrafodelista"/>
        <w:numPr>
          <w:ilvl w:val="0"/>
          <w:numId w:val="7"/>
        </w:numPr>
        <w:autoSpaceDE w:val="0"/>
        <w:autoSpaceDN w:val="0"/>
        <w:adjustRightInd w:val="0"/>
        <w:jc w:val="both"/>
        <w:rPr>
          <w:rFonts w:asciiTheme="minorHAnsi" w:hAnsiTheme="minorHAnsi" w:cstheme="minorHAnsi"/>
          <w:sz w:val="22"/>
          <w:szCs w:val="22"/>
        </w:rPr>
      </w:pPr>
      <w:r w:rsidRPr="002174AB">
        <w:rPr>
          <w:rFonts w:asciiTheme="minorHAnsi" w:hAnsiTheme="minorHAnsi" w:cstheme="minorHAnsi"/>
          <w:b/>
          <w:sz w:val="22"/>
          <w:szCs w:val="22"/>
        </w:rPr>
        <w:t>Conclusión 3:</w:t>
      </w:r>
      <w:r w:rsidR="002174AB">
        <w:rPr>
          <w:rFonts w:asciiTheme="minorHAnsi" w:hAnsiTheme="minorHAnsi" w:cstheme="minorHAnsi"/>
          <w:sz w:val="22"/>
          <w:szCs w:val="22"/>
        </w:rPr>
        <w:t xml:space="preserve"> </w:t>
      </w:r>
      <w:r w:rsidRPr="002174AB">
        <w:rPr>
          <w:rFonts w:asciiTheme="minorHAnsi" w:hAnsiTheme="minorHAnsi" w:cstheme="minorHAnsi"/>
          <w:sz w:val="22"/>
          <w:szCs w:val="22"/>
        </w:rPr>
        <w:t>Existen incertidumbres importantes y no existen evidencias</w:t>
      </w:r>
      <w:r w:rsidR="00FB1081" w:rsidRPr="002174AB">
        <w:rPr>
          <w:rFonts w:asciiTheme="minorHAnsi" w:hAnsiTheme="minorHAnsi" w:cstheme="minorHAnsi"/>
          <w:sz w:val="22"/>
          <w:szCs w:val="22"/>
        </w:rPr>
        <w:t xml:space="preserve"> </w:t>
      </w:r>
      <w:r w:rsidRPr="002174AB">
        <w:rPr>
          <w:rFonts w:asciiTheme="minorHAnsi" w:hAnsiTheme="minorHAnsi" w:cstheme="minorHAnsi"/>
          <w:sz w:val="22"/>
          <w:szCs w:val="22"/>
        </w:rPr>
        <w:t>razonables y suficientes de que la entidad podrá seguir funcionando</w:t>
      </w:r>
      <w:r w:rsidR="002174AB" w:rsidRPr="002174AB">
        <w:rPr>
          <w:rFonts w:asciiTheme="minorHAnsi" w:hAnsiTheme="minorHAnsi" w:cstheme="minorHAnsi"/>
          <w:sz w:val="22"/>
          <w:szCs w:val="22"/>
        </w:rPr>
        <w:t xml:space="preserve"> </w:t>
      </w:r>
      <w:r w:rsidRPr="002174AB">
        <w:rPr>
          <w:rFonts w:asciiTheme="minorHAnsi" w:hAnsiTheme="minorHAnsi" w:cstheme="minorHAnsi"/>
          <w:sz w:val="22"/>
          <w:szCs w:val="22"/>
        </w:rPr>
        <w:t>normalmente como una empresa en marcha.</w:t>
      </w:r>
    </w:p>
    <w:p w:rsidR="002174AB" w:rsidRDefault="002174AB" w:rsidP="002174AB">
      <w:pPr>
        <w:pStyle w:val="Prrafodelista"/>
        <w:autoSpaceDE w:val="0"/>
        <w:autoSpaceDN w:val="0"/>
        <w:adjustRightInd w:val="0"/>
        <w:jc w:val="both"/>
        <w:rPr>
          <w:rFonts w:asciiTheme="minorHAnsi" w:hAnsiTheme="minorHAnsi" w:cstheme="minorHAnsi"/>
          <w:b/>
          <w:sz w:val="22"/>
          <w:szCs w:val="22"/>
        </w:rPr>
      </w:pPr>
    </w:p>
    <w:p w:rsidR="002174AB" w:rsidRDefault="002174AB" w:rsidP="008E07DA">
      <w:pPr>
        <w:autoSpaceDE w:val="0"/>
        <w:autoSpaceDN w:val="0"/>
        <w:adjustRightInd w:val="0"/>
        <w:jc w:val="both"/>
        <w:rPr>
          <w:rFonts w:asciiTheme="minorHAnsi" w:hAnsiTheme="minorHAnsi" w:cstheme="minorHAnsi"/>
          <w:sz w:val="22"/>
          <w:szCs w:val="22"/>
        </w:rPr>
      </w:pPr>
      <w:r w:rsidRPr="008E07DA">
        <w:rPr>
          <w:rFonts w:asciiTheme="minorHAnsi" w:hAnsiTheme="minorHAnsi" w:cstheme="minorHAnsi"/>
          <w:sz w:val="22"/>
          <w:szCs w:val="22"/>
        </w:rPr>
        <w:t>Ante el contexto de crisis de salud y económic</w:t>
      </w:r>
      <w:r w:rsidR="008E07DA">
        <w:rPr>
          <w:rFonts w:asciiTheme="minorHAnsi" w:hAnsiTheme="minorHAnsi" w:cstheme="minorHAnsi"/>
          <w:sz w:val="22"/>
          <w:szCs w:val="22"/>
        </w:rPr>
        <w:t>o</w:t>
      </w:r>
      <w:r w:rsidRPr="008E07DA">
        <w:rPr>
          <w:rFonts w:asciiTheme="minorHAnsi" w:hAnsiTheme="minorHAnsi" w:cstheme="minorHAnsi"/>
          <w:sz w:val="22"/>
          <w:szCs w:val="22"/>
        </w:rPr>
        <w:t xml:space="preserve"> generada por la pandemia, resulta muy complejo para los administradores, evaluar la hipótesis de empresa en marcha, debiendo aplicar un equilibrado </w:t>
      </w:r>
      <w:r w:rsidR="008E07DA" w:rsidRPr="008E07DA">
        <w:rPr>
          <w:rFonts w:asciiTheme="minorHAnsi" w:hAnsiTheme="minorHAnsi" w:cstheme="minorHAnsi"/>
          <w:sz w:val="22"/>
          <w:szCs w:val="22"/>
        </w:rPr>
        <w:t>ejercicio</w:t>
      </w:r>
      <w:r w:rsidRPr="008E07DA">
        <w:rPr>
          <w:rFonts w:asciiTheme="minorHAnsi" w:hAnsiTheme="minorHAnsi" w:cstheme="minorHAnsi"/>
          <w:sz w:val="22"/>
          <w:szCs w:val="22"/>
        </w:rPr>
        <w:t xml:space="preserve"> de prudencia y </w:t>
      </w:r>
      <w:r w:rsidR="008E07DA" w:rsidRPr="008E07DA">
        <w:rPr>
          <w:rFonts w:asciiTheme="minorHAnsi" w:hAnsiTheme="minorHAnsi" w:cstheme="minorHAnsi"/>
          <w:sz w:val="22"/>
          <w:szCs w:val="22"/>
        </w:rPr>
        <w:t>basándose en supuestos razonables sustentables, que no generen cost</w:t>
      </w:r>
      <w:r w:rsidR="008E07DA">
        <w:rPr>
          <w:rFonts w:asciiTheme="minorHAnsi" w:hAnsiTheme="minorHAnsi" w:cstheme="minorHAnsi"/>
          <w:sz w:val="22"/>
          <w:szCs w:val="22"/>
        </w:rPr>
        <w:t>os o esfuerzos no justificables, a fin de concluir con una afirmación de que la entidad podría seguir funcionando dentro de un futuro previsible.</w:t>
      </w:r>
    </w:p>
    <w:p w:rsidR="008E07DA" w:rsidRDefault="008E07DA" w:rsidP="008E07DA">
      <w:pPr>
        <w:autoSpaceDE w:val="0"/>
        <w:autoSpaceDN w:val="0"/>
        <w:adjustRightInd w:val="0"/>
        <w:jc w:val="both"/>
        <w:rPr>
          <w:rFonts w:asciiTheme="minorHAnsi" w:hAnsiTheme="minorHAnsi" w:cstheme="minorHAnsi"/>
          <w:sz w:val="22"/>
          <w:szCs w:val="22"/>
        </w:rPr>
      </w:pPr>
    </w:p>
    <w:p w:rsidR="008E07DA" w:rsidRDefault="008E07DA" w:rsidP="008E07DA">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A continuación se exteriorizan las consecuencias contables de cada una de las conclusiones a las que pueden llegar los administradores de una entidad:</w:t>
      </w:r>
    </w:p>
    <w:p w:rsidR="008E07DA" w:rsidRDefault="008E07DA" w:rsidP="008E07DA">
      <w:pPr>
        <w:autoSpaceDE w:val="0"/>
        <w:autoSpaceDN w:val="0"/>
        <w:adjustRightInd w:val="0"/>
        <w:jc w:val="both"/>
        <w:rPr>
          <w:rFonts w:asciiTheme="minorHAnsi" w:hAnsiTheme="minorHAnsi" w:cstheme="minorHAnsi"/>
          <w:sz w:val="22"/>
          <w:szCs w:val="22"/>
        </w:rPr>
      </w:pPr>
    </w:p>
    <w:p w:rsidR="008E07DA" w:rsidRDefault="008E07DA" w:rsidP="008E07DA">
      <w:pPr>
        <w:autoSpaceDE w:val="0"/>
        <w:autoSpaceDN w:val="0"/>
        <w:adjustRightInd w:val="0"/>
        <w:jc w:val="both"/>
        <w:rPr>
          <w:rFonts w:asciiTheme="minorHAnsi" w:hAnsiTheme="minorHAnsi" w:cstheme="minorHAnsi"/>
          <w:sz w:val="22"/>
          <w:szCs w:val="22"/>
        </w:rPr>
      </w:pPr>
    </w:p>
    <w:p w:rsidR="008E07DA" w:rsidRDefault="008E07DA" w:rsidP="008E07DA">
      <w:pPr>
        <w:autoSpaceDE w:val="0"/>
        <w:autoSpaceDN w:val="0"/>
        <w:adjustRightInd w:val="0"/>
        <w:jc w:val="both"/>
        <w:rPr>
          <w:rFonts w:asciiTheme="minorHAnsi" w:hAnsiTheme="minorHAnsi" w:cstheme="minorHAnsi"/>
          <w:sz w:val="22"/>
          <w:szCs w:val="22"/>
        </w:rPr>
      </w:pPr>
    </w:p>
    <w:p w:rsidR="008E07DA" w:rsidRDefault="008E07DA" w:rsidP="008E07DA">
      <w:pPr>
        <w:autoSpaceDE w:val="0"/>
        <w:autoSpaceDN w:val="0"/>
        <w:adjustRightInd w:val="0"/>
        <w:jc w:val="both"/>
        <w:rPr>
          <w:rFonts w:asciiTheme="minorHAnsi" w:hAnsiTheme="minorHAnsi" w:cstheme="minorHAnsi"/>
          <w:sz w:val="22"/>
          <w:szCs w:val="22"/>
        </w:rPr>
      </w:pPr>
    </w:p>
    <w:p w:rsidR="008E07DA" w:rsidRDefault="008E07DA" w:rsidP="008E07DA">
      <w:pPr>
        <w:autoSpaceDE w:val="0"/>
        <w:autoSpaceDN w:val="0"/>
        <w:adjustRightInd w:val="0"/>
        <w:jc w:val="both"/>
        <w:rPr>
          <w:rFonts w:asciiTheme="minorHAnsi" w:hAnsiTheme="minorHAnsi" w:cstheme="minorHAnsi"/>
          <w:sz w:val="22"/>
          <w:szCs w:val="22"/>
        </w:rPr>
      </w:pPr>
    </w:p>
    <w:p w:rsidR="008E07DA" w:rsidRDefault="008E07DA" w:rsidP="008E07DA">
      <w:pPr>
        <w:autoSpaceDE w:val="0"/>
        <w:autoSpaceDN w:val="0"/>
        <w:adjustRightInd w:val="0"/>
        <w:jc w:val="both"/>
        <w:rPr>
          <w:rFonts w:asciiTheme="minorHAnsi" w:hAnsiTheme="minorHAnsi" w:cstheme="minorHAnsi"/>
          <w:sz w:val="22"/>
          <w:szCs w:val="22"/>
        </w:rPr>
      </w:pPr>
    </w:p>
    <w:p w:rsidR="008E07DA" w:rsidRDefault="008E07DA" w:rsidP="008E07DA">
      <w:pPr>
        <w:autoSpaceDE w:val="0"/>
        <w:autoSpaceDN w:val="0"/>
        <w:adjustRightInd w:val="0"/>
        <w:jc w:val="both"/>
        <w:rPr>
          <w:rFonts w:asciiTheme="minorHAnsi" w:hAnsiTheme="minorHAnsi" w:cstheme="minorHAnsi"/>
          <w:sz w:val="22"/>
          <w:szCs w:val="22"/>
        </w:rPr>
      </w:pPr>
      <w:r>
        <w:rPr>
          <w:rFonts w:asciiTheme="minorHAnsi" w:hAnsiTheme="minorHAnsi" w:cstheme="minorHAnsi"/>
          <w:noProof/>
          <w:sz w:val="22"/>
          <w:szCs w:val="22"/>
          <w:lang w:val="es-AR" w:eastAsia="es-AR"/>
        </w:rPr>
        <w:lastRenderedPageBreak/>
        <w:drawing>
          <wp:inline distT="0" distB="0" distL="0" distR="0">
            <wp:extent cx="5962650" cy="3514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2650" cy="3514725"/>
                    </a:xfrm>
                    <a:prstGeom prst="rect">
                      <a:avLst/>
                    </a:prstGeom>
                    <a:noFill/>
                    <a:ln>
                      <a:noFill/>
                    </a:ln>
                  </pic:spPr>
                </pic:pic>
              </a:graphicData>
            </a:graphic>
          </wp:inline>
        </w:drawing>
      </w:r>
    </w:p>
    <w:p w:rsidR="008E07DA" w:rsidRDefault="008E07DA" w:rsidP="008E07DA">
      <w:pPr>
        <w:autoSpaceDE w:val="0"/>
        <w:autoSpaceDN w:val="0"/>
        <w:adjustRightInd w:val="0"/>
        <w:jc w:val="both"/>
        <w:rPr>
          <w:rFonts w:asciiTheme="minorHAnsi" w:hAnsiTheme="minorHAnsi" w:cstheme="minorHAnsi"/>
          <w:sz w:val="22"/>
          <w:szCs w:val="22"/>
        </w:rPr>
      </w:pPr>
    </w:p>
    <w:p w:rsidR="008E07DA" w:rsidRDefault="008E07DA" w:rsidP="008E07DA">
      <w:pPr>
        <w:autoSpaceDE w:val="0"/>
        <w:autoSpaceDN w:val="0"/>
        <w:adjustRightInd w:val="0"/>
        <w:jc w:val="both"/>
        <w:rPr>
          <w:rFonts w:asciiTheme="minorHAnsi" w:hAnsiTheme="minorHAnsi" w:cstheme="minorHAnsi"/>
          <w:sz w:val="22"/>
          <w:szCs w:val="22"/>
        </w:rPr>
      </w:pPr>
    </w:p>
    <w:p w:rsidR="008E07DA" w:rsidRDefault="008E07DA" w:rsidP="008E07DA">
      <w:pPr>
        <w:autoSpaceDE w:val="0"/>
        <w:autoSpaceDN w:val="0"/>
        <w:adjustRightInd w:val="0"/>
        <w:jc w:val="both"/>
        <w:rPr>
          <w:rFonts w:asciiTheme="minorHAnsi" w:hAnsiTheme="minorHAnsi" w:cstheme="minorHAnsi"/>
          <w:sz w:val="22"/>
          <w:szCs w:val="22"/>
        </w:rPr>
      </w:pPr>
      <w:r>
        <w:rPr>
          <w:rFonts w:asciiTheme="minorHAnsi" w:hAnsiTheme="minorHAnsi" w:cstheme="minorHAnsi"/>
          <w:noProof/>
          <w:sz w:val="22"/>
          <w:szCs w:val="22"/>
          <w:lang w:val="es-AR" w:eastAsia="es-AR"/>
        </w:rPr>
        <w:drawing>
          <wp:inline distT="0" distB="0" distL="0" distR="0" wp14:anchorId="3C5DDC6C" wp14:editId="77DDF9F1">
            <wp:extent cx="6076950" cy="3333374"/>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6512" cy="3338619"/>
                    </a:xfrm>
                    <a:prstGeom prst="rect">
                      <a:avLst/>
                    </a:prstGeom>
                    <a:noFill/>
                    <a:ln>
                      <a:noFill/>
                    </a:ln>
                  </pic:spPr>
                </pic:pic>
              </a:graphicData>
            </a:graphic>
          </wp:inline>
        </w:drawing>
      </w:r>
    </w:p>
    <w:p w:rsidR="008E07DA" w:rsidRPr="0087606E" w:rsidRDefault="00F1013C" w:rsidP="008E07DA">
      <w:pPr>
        <w:autoSpaceDE w:val="0"/>
        <w:autoSpaceDN w:val="0"/>
        <w:adjustRightInd w:val="0"/>
        <w:jc w:val="both"/>
        <w:rPr>
          <w:rFonts w:asciiTheme="minorHAnsi" w:hAnsiTheme="minorHAnsi" w:cstheme="minorHAnsi"/>
          <w:sz w:val="18"/>
          <w:szCs w:val="18"/>
        </w:rPr>
      </w:pPr>
      <w:r w:rsidRPr="00F1013C">
        <w:rPr>
          <w:rFonts w:asciiTheme="minorHAnsi" w:hAnsiTheme="minorHAnsi" w:cstheme="minorHAnsi"/>
          <w:sz w:val="22"/>
          <w:szCs w:val="22"/>
        </w:rPr>
        <w:t xml:space="preserve">Fuente: </w:t>
      </w:r>
      <w:r w:rsidRPr="0087606E">
        <w:rPr>
          <w:rFonts w:asciiTheme="minorHAnsi" w:hAnsiTheme="minorHAnsi" w:cstheme="minorHAnsi"/>
          <w:sz w:val="18"/>
          <w:szCs w:val="18"/>
        </w:rPr>
        <w:t>GUÍA SOBRE LA APLICACIÓN DE LAS NORMAS DE CONTABILIDAD Y AUDITORÍA FRENTE A LOS EFECTOS DEL COVID-19</w:t>
      </w:r>
    </w:p>
    <w:p w:rsidR="008E07DA" w:rsidRPr="0087606E" w:rsidRDefault="008E07DA" w:rsidP="008E07DA">
      <w:pPr>
        <w:autoSpaceDE w:val="0"/>
        <w:autoSpaceDN w:val="0"/>
        <w:adjustRightInd w:val="0"/>
        <w:jc w:val="both"/>
        <w:rPr>
          <w:rFonts w:asciiTheme="minorHAnsi" w:hAnsiTheme="minorHAnsi" w:cstheme="minorHAnsi"/>
          <w:sz w:val="18"/>
          <w:szCs w:val="18"/>
        </w:rPr>
      </w:pPr>
    </w:p>
    <w:p w:rsidR="008E07DA" w:rsidRDefault="008E07DA" w:rsidP="008E07DA">
      <w:pPr>
        <w:autoSpaceDE w:val="0"/>
        <w:autoSpaceDN w:val="0"/>
        <w:adjustRightInd w:val="0"/>
        <w:jc w:val="both"/>
        <w:rPr>
          <w:rFonts w:asciiTheme="minorHAnsi" w:hAnsiTheme="minorHAnsi" w:cstheme="minorHAnsi"/>
          <w:sz w:val="22"/>
          <w:szCs w:val="22"/>
        </w:rPr>
      </w:pPr>
    </w:p>
    <w:p w:rsidR="00E672A9" w:rsidRDefault="00E672A9" w:rsidP="008E07DA">
      <w:pPr>
        <w:autoSpaceDE w:val="0"/>
        <w:autoSpaceDN w:val="0"/>
        <w:adjustRightInd w:val="0"/>
        <w:jc w:val="both"/>
        <w:rPr>
          <w:rFonts w:asciiTheme="minorHAnsi" w:hAnsiTheme="minorHAnsi" w:cstheme="minorHAnsi"/>
          <w:sz w:val="22"/>
          <w:szCs w:val="22"/>
        </w:rPr>
      </w:pPr>
    </w:p>
    <w:p w:rsidR="008E07DA" w:rsidRDefault="008E07DA" w:rsidP="008E07DA">
      <w:pPr>
        <w:autoSpaceDE w:val="0"/>
        <w:autoSpaceDN w:val="0"/>
        <w:adjustRightInd w:val="0"/>
        <w:jc w:val="both"/>
        <w:rPr>
          <w:rFonts w:asciiTheme="minorHAnsi" w:hAnsiTheme="minorHAnsi" w:cstheme="minorHAnsi"/>
          <w:sz w:val="22"/>
          <w:szCs w:val="22"/>
        </w:rPr>
      </w:pPr>
    </w:p>
    <w:p w:rsidR="008E07DA" w:rsidRPr="002174AB" w:rsidRDefault="008E07DA" w:rsidP="008E07DA">
      <w:pPr>
        <w:autoSpaceDE w:val="0"/>
        <w:autoSpaceDN w:val="0"/>
        <w:adjustRightInd w:val="0"/>
        <w:jc w:val="both"/>
        <w:rPr>
          <w:rFonts w:asciiTheme="minorHAnsi" w:hAnsiTheme="minorHAnsi" w:cstheme="minorHAnsi"/>
          <w:sz w:val="22"/>
          <w:szCs w:val="22"/>
        </w:rPr>
      </w:pPr>
    </w:p>
    <w:p w:rsidR="0002514A" w:rsidRDefault="0002514A" w:rsidP="00C71D6E">
      <w:pPr>
        <w:contextualSpacing/>
        <w:jc w:val="both"/>
        <w:rPr>
          <w:rFonts w:asciiTheme="minorHAnsi" w:hAnsiTheme="minorHAnsi" w:cstheme="minorHAnsi"/>
          <w:b/>
          <w:sz w:val="22"/>
          <w:szCs w:val="22"/>
        </w:rPr>
      </w:pPr>
      <w:r w:rsidRPr="0002514A">
        <w:rPr>
          <w:rFonts w:asciiTheme="minorHAnsi" w:hAnsiTheme="minorHAnsi" w:cstheme="minorHAnsi"/>
          <w:b/>
          <w:sz w:val="22"/>
          <w:szCs w:val="22"/>
        </w:rPr>
        <w:lastRenderedPageBreak/>
        <w:t>2.</w:t>
      </w:r>
      <w:r w:rsidR="00AC405F">
        <w:rPr>
          <w:rFonts w:asciiTheme="minorHAnsi" w:hAnsiTheme="minorHAnsi" w:cstheme="minorHAnsi"/>
          <w:b/>
          <w:sz w:val="22"/>
          <w:szCs w:val="22"/>
        </w:rPr>
        <w:t>3</w:t>
      </w:r>
      <w:r w:rsidRPr="0002514A">
        <w:rPr>
          <w:rFonts w:asciiTheme="minorHAnsi" w:hAnsiTheme="minorHAnsi" w:cstheme="minorHAnsi"/>
          <w:b/>
          <w:sz w:val="22"/>
          <w:szCs w:val="22"/>
        </w:rPr>
        <w:t>. Representación contable de las contingencias</w:t>
      </w:r>
    </w:p>
    <w:p w:rsidR="0002514A" w:rsidRDefault="0002514A" w:rsidP="00C71D6E">
      <w:pPr>
        <w:contextualSpacing/>
        <w:jc w:val="both"/>
        <w:rPr>
          <w:rFonts w:asciiTheme="minorHAnsi" w:hAnsiTheme="minorHAnsi" w:cstheme="minorHAnsi"/>
          <w:b/>
          <w:sz w:val="22"/>
          <w:szCs w:val="22"/>
        </w:rPr>
      </w:pPr>
    </w:p>
    <w:p w:rsidR="0002514A" w:rsidRDefault="0002514A" w:rsidP="00C71D6E">
      <w:pPr>
        <w:contextualSpacing/>
        <w:jc w:val="both"/>
        <w:rPr>
          <w:rFonts w:asciiTheme="minorHAnsi" w:hAnsiTheme="minorHAnsi" w:cstheme="minorHAnsi"/>
          <w:sz w:val="22"/>
          <w:szCs w:val="22"/>
        </w:rPr>
      </w:pPr>
      <w:r>
        <w:rPr>
          <w:rFonts w:asciiTheme="minorHAnsi" w:hAnsiTheme="minorHAnsi" w:cstheme="minorHAnsi"/>
          <w:sz w:val="22"/>
          <w:szCs w:val="22"/>
        </w:rPr>
        <w:t>Desde el punto de vista contable, una contingencia es define como la posibilidad de ocurrencia o no, de un hecho futuro en incierto</w:t>
      </w:r>
      <w:r w:rsidR="00F27740">
        <w:rPr>
          <w:rFonts w:asciiTheme="minorHAnsi" w:hAnsiTheme="minorHAnsi" w:cstheme="minorHAnsi"/>
          <w:sz w:val="22"/>
          <w:szCs w:val="22"/>
        </w:rPr>
        <w:t xml:space="preserve"> en el presente, que de suceder puede producir una variación cuantitativa en el patrimonio.</w:t>
      </w:r>
    </w:p>
    <w:p w:rsidR="00F27740" w:rsidRDefault="00F27740" w:rsidP="00C71D6E">
      <w:pPr>
        <w:contextualSpacing/>
        <w:jc w:val="both"/>
        <w:rPr>
          <w:rFonts w:asciiTheme="minorHAnsi" w:hAnsiTheme="minorHAnsi" w:cstheme="minorHAnsi"/>
          <w:sz w:val="22"/>
          <w:szCs w:val="22"/>
        </w:rPr>
      </w:pPr>
    </w:p>
    <w:p w:rsidR="00F27740" w:rsidRDefault="00F27740" w:rsidP="00C71D6E">
      <w:pPr>
        <w:contextualSpacing/>
        <w:jc w:val="both"/>
        <w:rPr>
          <w:rFonts w:asciiTheme="minorHAnsi" w:hAnsiTheme="minorHAnsi" w:cstheme="minorHAnsi"/>
          <w:sz w:val="22"/>
          <w:szCs w:val="22"/>
        </w:rPr>
      </w:pPr>
      <w:r>
        <w:rPr>
          <w:rFonts w:asciiTheme="minorHAnsi" w:hAnsiTheme="minorHAnsi" w:cstheme="minorHAnsi"/>
          <w:sz w:val="22"/>
          <w:szCs w:val="22"/>
        </w:rPr>
        <w:t>En este análisis, se estudiarán solo las contingencias que pueden generar resultados negativos y que se exteriorizan a través de “previsiones”.</w:t>
      </w:r>
    </w:p>
    <w:p w:rsidR="00F27740" w:rsidRDefault="00F27740" w:rsidP="00C71D6E">
      <w:pPr>
        <w:contextualSpacing/>
        <w:jc w:val="both"/>
        <w:rPr>
          <w:rFonts w:asciiTheme="minorHAnsi" w:hAnsiTheme="minorHAnsi" w:cstheme="minorHAnsi"/>
          <w:sz w:val="22"/>
          <w:szCs w:val="22"/>
        </w:rPr>
      </w:pPr>
    </w:p>
    <w:p w:rsidR="00F27740" w:rsidRDefault="00F27740" w:rsidP="00C71D6E">
      <w:pPr>
        <w:contextualSpacing/>
        <w:jc w:val="both"/>
        <w:rPr>
          <w:rFonts w:asciiTheme="minorHAnsi" w:hAnsiTheme="minorHAnsi" w:cstheme="minorHAnsi"/>
          <w:sz w:val="22"/>
          <w:szCs w:val="22"/>
        </w:rPr>
      </w:pPr>
      <w:r>
        <w:rPr>
          <w:rFonts w:asciiTheme="minorHAnsi" w:hAnsiTheme="minorHAnsi" w:cstheme="minorHAnsi"/>
          <w:sz w:val="22"/>
          <w:szCs w:val="22"/>
        </w:rPr>
        <w:t>Una previsión, entonces, es la representación contable de un hecho futuro e incierto, que de concretarse generaría un resultado negativo, junto a un aumento de pasivo (o disminución de activos en algunas situaciones).</w:t>
      </w:r>
    </w:p>
    <w:p w:rsidR="007005B6" w:rsidRDefault="007005B6" w:rsidP="00C71D6E">
      <w:pPr>
        <w:contextualSpacing/>
        <w:jc w:val="both"/>
        <w:rPr>
          <w:rFonts w:asciiTheme="minorHAnsi" w:hAnsiTheme="minorHAnsi" w:cstheme="minorHAnsi"/>
          <w:sz w:val="22"/>
          <w:szCs w:val="22"/>
        </w:rPr>
      </w:pPr>
    </w:p>
    <w:p w:rsidR="007005B6" w:rsidRDefault="007005B6" w:rsidP="00C71D6E">
      <w:pPr>
        <w:contextualSpacing/>
        <w:jc w:val="both"/>
        <w:rPr>
          <w:rFonts w:asciiTheme="minorHAnsi" w:hAnsiTheme="minorHAnsi" w:cstheme="minorHAnsi"/>
          <w:sz w:val="22"/>
          <w:szCs w:val="22"/>
        </w:rPr>
      </w:pPr>
      <w:r>
        <w:rPr>
          <w:rFonts w:asciiTheme="minorHAnsi" w:hAnsiTheme="minorHAnsi" w:cstheme="minorHAnsi"/>
          <w:sz w:val="22"/>
          <w:szCs w:val="22"/>
        </w:rPr>
        <w:t>Las eventuales situaciones conflictivas que pudieran generar la situación de pandemia, en las que la empresa fuera demandada y se estime una resolución desfavorable,</w:t>
      </w:r>
      <w:r w:rsidR="008A1B0F">
        <w:rPr>
          <w:rFonts w:asciiTheme="minorHAnsi" w:hAnsiTheme="minorHAnsi" w:cstheme="minorHAnsi"/>
          <w:sz w:val="22"/>
          <w:szCs w:val="22"/>
        </w:rPr>
        <w:t xml:space="preserve"> o mayor cantidad de reclamos de clientes (por mayores defectos de fabricación), </w:t>
      </w:r>
      <w:r>
        <w:rPr>
          <w:rFonts w:asciiTheme="minorHAnsi" w:hAnsiTheme="minorHAnsi" w:cstheme="minorHAnsi"/>
          <w:sz w:val="22"/>
          <w:szCs w:val="22"/>
        </w:rPr>
        <w:t>podrían ser consideradas por el sistema de previsiones.</w:t>
      </w:r>
      <w:r w:rsidR="008A1B0F">
        <w:rPr>
          <w:rFonts w:asciiTheme="minorHAnsi" w:hAnsiTheme="minorHAnsi" w:cstheme="minorHAnsi"/>
          <w:sz w:val="22"/>
          <w:szCs w:val="22"/>
        </w:rPr>
        <w:t xml:space="preserve"> Este reconocimiento contable será viable, cuando se deriven de un suceso pasado que genere una obligación presente, con alta probabilidad de ocurrencia y con una medición objetiva.</w:t>
      </w:r>
    </w:p>
    <w:p w:rsidR="00F27740" w:rsidRDefault="00F27740" w:rsidP="00C71D6E">
      <w:pPr>
        <w:contextualSpacing/>
        <w:jc w:val="both"/>
        <w:rPr>
          <w:rFonts w:asciiTheme="minorHAnsi" w:hAnsiTheme="minorHAnsi" w:cstheme="minorHAnsi"/>
          <w:sz w:val="22"/>
          <w:szCs w:val="22"/>
        </w:rPr>
      </w:pPr>
    </w:p>
    <w:p w:rsidR="00F27740" w:rsidRDefault="00F27740" w:rsidP="00C71D6E">
      <w:pPr>
        <w:contextualSpacing/>
        <w:jc w:val="both"/>
        <w:rPr>
          <w:rFonts w:asciiTheme="minorHAnsi" w:hAnsiTheme="minorHAnsi" w:cstheme="minorHAnsi"/>
          <w:sz w:val="22"/>
          <w:szCs w:val="22"/>
        </w:rPr>
      </w:pPr>
      <w:r>
        <w:rPr>
          <w:rFonts w:asciiTheme="minorHAnsi" w:hAnsiTheme="minorHAnsi" w:cstheme="minorHAnsi"/>
          <w:sz w:val="22"/>
          <w:szCs w:val="22"/>
        </w:rPr>
        <w:t xml:space="preserve">Para que una contingencia pueda </w:t>
      </w:r>
      <w:proofErr w:type="spellStart"/>
      <w:r>
        <w:rPr>
          <w:rFonts w:asciiTheme="minorHAnsi" w:hAnsiTheme="minorHAnsi" w:cstheme="minorHAnsi"/>
          <w:sz w:val="22"/>
          <w:szCs w:val="22"/>
        </w:rPr>
        <w:t>previsionarse</w:t>
      </w:r>
      <w:proofErr w:type="spellEnd"/>
      <w:r>
        <w:rPr>
          <w:rFonts w:asciiTheme="minorHAnsi" w:hAnsiTheme="minorHAnsi" w:cstheme="minorHAnsi"/>
          <w:sz w:val="22"/>
          <w:szCs w:val="22"/>
        </w:rPr>
        <w:t>, es necesario que se cumplan las siguientes condiciones:</w:t>
      </w:r>
    </w:p>
    <w:p w:rsidR="007005B6" w:rsidRDefault="007005B6" w:rsidP="00C71D6E">
      <w:pPr>
        <w:contextualSpacing/>
        <w:jc w:val="both"/>
        <w:rPr>
          <w:rFonts w:asciiTheme="minorHAnsi" w:hAnsiTheme="minorHAnsi" w:cstheme="minorHAnsi"/>
          <w:sz w:val="22"/>
          <w:szCs w:val="22"/>
        </w:rPr>
      </w:pPr>
    </w:p>
    <w:p w:rsidR="00F27740" w:rsidRPr="003A631A" w:rsidRDefault="003A631A" w:rsidP="003A631A">
      <w:pPr>
        <w:pStyle w:val="Prrafodelista"/>
        <w:numPr>
          <w:ilvl w:val="0"/>
          <w:numId w:val="4"/>
        </w:numPr>
        <w:jc w:val="both"/>
        <w:rPr>
          <w:rFonts w:asciiTheme="minorHAnsi" w:hAnsiTheme="minorHAnsi" w:cstheme="minorHAnsi"/>
          <w:sz w:val="22"/>
          <w:szCs w:val="22"/>
        </w:rPr>
      </w:pPr>
      <w:r w:rsidRPr="003A631A">
        <w:rPr>
          <w:rFonts w:asciiTheme="minorHAnsi" w:hAnsiTheme="minorHAnsi" w:cstheme="minorHAnsi"/>
          <w:sz w:val="22"/>
          <w:szCs w:val="22"/>
        </w:rPr>
        <w:t>Que el hecho generador se haya producido en el ejercicio de su reconocimiento.</w:t>
      </w:r>
    </w:p>
    <w:p w:rsidR="003A631A" w:rsidRPr="003A631A" w:rsidRDefault="003A631A" w:rsidP="003A631A">
      <w:pPr>
        <w:pStyle w:val="Prrafodelista"/>
        <w:numPr>
          <w:ilvl w:val="0"/>
          <w:numId w:val="4"/>
        </w:numPr>
        <w:jc w:val="both"/>
        <w:rPr>
          <w:rFonts w:asciiTheme="minorHAnsi" w:hAnsiTheme="minorHAnsi" w:cstheme="minorHAnsi"/>
          <w:sz w:val="22"/>
          <w:szCs w:val="22"/>
        </w:rPr>
      </w:pPr>
      <w:r w:rsidRPr="003A631A">
        <w:rPr>
          <w:rFonts w:asciiTheme="minorHAnsi" w:hAnsiTheme="minorHAnsi" w:cstheme="minorHAnsi"/>
          <w:sz w:val="22"/>
          <w:szCs w:val="22"/>
        </w:rPr>
        <w:t>Que exista una elevada probabilidad de ocurrencia.</w:t>
      </w:r>
    </w:p>
    <w:p w:rsidR="003A631A" w:rsidRPr="003A631A" w:rsidRDefault="003A631A" w:rsidP="003A631A">
      <w:pPr>
        <w:pStyle w:val="Prrafodelista"/>
        <w:numPr>
          <w:ilvl w:val="0"/>
          <w:numId w:val="4"/>
        </w:numPr>
        <w:jc w:val="both"/>
        <w:rPr>
          <w:rFonts w:asciiTheme="minorHAnsi" w:hAnsiTheme="minorHAnsi" w:cstheme="minorHAnsi"/>
          <w:sz w:val="22"/>
          <w:szCs w:val="22"/>
        </w:rPr>
      </w:pPr>
      <w:r w:rsidRPr="003A631A">
        <w:rPr>
          <w:rFonts w:asciiTheme="minorHAnsi" w:hAnsiTheme="minorHAnsi" w:cstheme="minorHAnsi"/>
          <w:sz w:val="22"/>
          <w:szCs w:val="22"/>
        </w:rPr>
        <w:t>Que sea pueda cuantificarse el riesgo de manera objetiva.</w:t>
      </w:r>
    </w:p>
    <w:p w:rsidR="003A631A" w:rsidRDefault="003A631A" w:rsidP="00C71D6E">
      <w:pPr>
        <w:contextualSpacing/>
        <w:jc w:val="both"/>
        <w:rPr>
          <w:rFonts w:asciiTheme="minorHAnsi" w:hAnsiTheme="minorHAnsi" w:cstheme="minorHAnsi"/>
          <w:sz w:val="22"/>
          <w:szCs w:val="22"/>
        </w:rPr>
      </w:pPr>
    </w:p>
    <w:p w:rsidR="003A631A" w:rsidRDefault="003A631A" w:rsidP="00C71D6E">
      <w:pPr>
        <w:contextualSpacing/>
        <w:jc w:val="both"/>
        <w:rPr>
          <w:rFonts w:asciiTheme="minorHAnsi" w:hAnsiTheme="minorHAnsi" w:cstheme="minorHAnsi"/>
          <w:sz w:val="22"/>
          <w:szCs w:val="22"/>
        </w:rPr>
      </w:pPr>
      <w:r>
        <w:rPr>
          <w:rFonts w:asciiTheme="minorHAnsi" w:hAnsiTheme="minorHAnsi" w:cstheme="minorHAnsi"/>
          <w:sz w:val="22"/>
          <w:szCs w:val="22"/>
        </w:rPr>
        <w:t xml:space="preserve">Por ello, </w:t>
      </w:r>
      <w:r w:rsidR="00E1763A">
        <w:rPr>
          <w:rFonts w:asciiTheme="minorHAnsi" w:hAnsiTheme="minorHAnsi" w:cstheme="minorHAnsi"/>
          <w:sz w:val="22"/>
          <w:szCs w:val="22"/>
        </w:rPr>
        <w:t>el tratamiento contable será diferente, conforme a la probabilidad de ocurrencia del hecho futuro e incierto</w:t>
      </w:r>
      <w:r>
        <w:rPr>
          <w:rFonts w:asciiTheme="minorHAnsi" w:hAnsiTheme="minorHAnsi" w:cstheme="minorHAnsi"/>
          <w:sz w:val="22"/>
          <w:szCs w:val="22"/>
        </w:rPr>
        <w:t>:</w:t>
      </w:r>
    </w:p>
    <w:p w:rsidR="003A631A" w:rsidRDefault="003A631A" w:rsidP="00C71D6E">
      <w:pPr>
        <w:contextualSpacing/>
        <w:jc w:val="both"/>
        <w:rPr>
          <w:rFonts w:asciiTheme="minorHAnsi" w:hAnsiTheme="minorHAnsi" w:cstheme="minorHAnsi"/>
          <w:sz w:val="22"/>
          <w:szCs w:val="22"/>
        </w:rPr>
      </w:pPr>
    </w:p>
    <w:p w:rsidR="003A631A" w:rsidRPr="00E1763A" w:rsidRDefault="00E1763A" w:rsidP="00E1763A">
      <w:pPr>
        <w:pStyle w:val="Prrafodelista"/>
        <w:numPr>
          <w:ilvl w:val="0"/>
          <w:numId w:val="5"/>
        </w:numPr>
        <w:jc w:val="both"/>
        <w:rPr>
          <w:rFonts w:asciiTheme="minorHAnsi" w:hAnsiTheme="minorHAnsi" w:cstheme="minorHAnsi"/>
          <w:sz w:val="22"/>
          <w:szCs w:val="22"/>
        </w:rPr>
      </w:pPr>
      <w:r w:rsidRPr="00E1763A">
        <w:rPr>
          <w:rFonts w:asciiTheme="minorHAnsi" w:hAnsiTheme="minorHAnsi" w:cstheme="minorHAnsi"/>
          <w:sz w:val="22"/>
          <w:szCs w:val="22"/>
        </w:rPr>
        <w:t>Si su p</w:t>
      </w:r>
      <w:r w:rsidR="003A631A" w:rsidRPr="00E1763A">
        <w:rPr>
          <w:rFonts w:asciiTheme="minorHAnsi" w:hAnsiTheme="minorHAnsi" w:cstheme="minorHAnsi"/>
          <w:sz w:val="22"/>
          <w:szCs w:val="22"/>
        </w:rPr>
        <w:t>osibilidad de ocurrencia es casi nula,</w:t>
      </w:r>
      <w:r w:rsidRPr="00E1763A">
        <w:rPr>
          <w:rFonts w:asciiTheme="minorHAnsi" w:hAnsiTheme="minorHAnsi" w:cstheme="minorHAnsi"/>
          <w:sz w:val="22"/>
          <w:szCs w:val="22"/>
        </w:rPr>
        <w:t xml:space="preserve"> “remota”, </w:t>
      </w:r>
      <w:r w:rsidR="003A631A" w:rsidRPr="00E1763A">
        <w:rPr>
          <w:rFonts w:asciiTheme="minorHAnsi" w:hAnsiTheme="minorHAnsi" w:cstheme="minorHAnsi"/>
          <w:sz w:val="22"/>
          <w:szCs w:val="22"/>
        </w:rPr>
        <w:t xml:space="preserve"> no se deberá </w:t>
      </w:r>
      <w:proofErr w:type="spellStart"/>
      <w:r w:rsidR="003A631A" w:rsidRPr="00E1763A">
        <w:rPr>
          <w:rFonts w:asciiTheme="minorHAnsi" w:hAnsiTheme="minorHAnsi" w:cstheme="minorHAnsi"/>
          <w:sz w:val="22"/>
          <w:szCs w:val="22"/>
        </w:rPr>
        <w:t>previsionar</w:t>
      </w:r>
      <w:proofErr w:type="spellEnd"/>
      <w:r w:rsidR="003A631A" w:rsidRPr="00E1763A">
        <w:rPr>
          <w:rFonts w:asciiTheme="minorHAnsi" w:hAnsiTheme="minorHAnsi" w:cstheme="minorHAnsi"/>
          <w:sz w:val="22"/>
          <w:szCs w:val="22"/>
        </w:rPr>
        <w:t>, ni informar en Notas a los Estados Contables.</w:t>
      </w:r>
    </w:p>
    <w:p w:rsidR="003A631A" w:rsidRPr="00E1763A" w:rsidRDefault="00E1763A" w:rsidP="00E1763A">
      <w:pPr>
        <w:pStyle w:val="Prrafodelista"/>
        <w:numPr>
          <w:ilvl w:val="0"/>
          <w:numId w:val="5"/>
        </w:numPr>
        <w:jc w:val="both"/>
        <w:rPr>
          <w:rFonts w:asciiTheme="minorHAnsi" w:hAnsiTheme="minorHAnsi" w:cstheme="minorHAnsi"/>
          <w:sz w:val="22"/>
          <w:szCs w:val="22"/>
        </w:rPr>
      </w:pPr>
      <w:r w:rsidRPr="00E1763A">
        <w:rPr>
          <w:rFonts w:asciiTheme="minorHAnsi" w:hAnsiTheme="minorHAnsi" w:cstheme="minorHAnsi"/>
          <w:sz w:val="22"/>
          <w:szCs w:val="22"/>
        </w:rPr>
        <w:t>Si</w:t>
      </w:r>
      <w:r w:rsidR="003A631A" w:rsidRPr="00E1763A">
        <w:rPr>
          <w:rFonts w:asciiTheme="minorHAnsi" w:hAnsiTheme="minorHAnsi" w:cstheme="minorHAnsi"/>
          <w:sz w:val="22"/>
          <w:szCs w:val="22"/>
        </w:rPr>
        <w:t xml:space="preserve"> no se puede determinar </w:t>
      </w:r>
      <w:r w:rsidRPr="00E1763A">
        <w:rPr>
          <w:rFonts w:asciiTheme="minorHAnsi" w:hAnsiTheme="minorHAnsi" w:cstheme="minorHAnsi"/>
          <w:sz w:val="22"/>
          <w:szCs w:val="22"/>
        </w:rPr>
        <w:t>la probabilidad de ocurrencia</w:t>
      </w:r>
      <w:r w:rsidR="003A631A" w:rsidRPr="00E1763A">
        <w:rPr>
          <w:rFonts w:asciiTheme="minorHAnsi" w:hAnsiTheme="minorHAnsi" w:cstheme="minorHAnsi"/>
          <w:sz w:val="22"/>
          <w:szCs w:val="22"/>
        </w:rPr>
        <w:t xml:space="preserve">, </w:t>
      </w:r>
      <w:r w:rsidRPr="00E1763A">
        <w:rPr>
          <w:rFonts w:asciiTheme="minorHAnsi" w:hAnsiTheme="minorHAnsi" w:cstheme="minorHAnsi"/>
          <w:sz w:val="22"/>
          <w:szCs w:val="22"/>
        </w:rPr>
        <w:t xml:space="preserve">“ni probable ni remota” </w:t>
      </w:r>
      <w:r w:rsidR="003A631A" w:rsidRPr="00E1763A">
        <w:rPr>
          <w:rFonts w:asciiTheme="minorHAnsi" w:hAnsiTheme="minorHAnsi" w:cstheme="minorHAnsi"/>
          <w:sz w:val="22"/>
          <w:szCs w:val="22"/>
        </w:rPr>
        <w:t>se informará la situación en Notas a los Estados Contables.</w:t>
      </w:r>
    </w:p>
    <w:p w:rsidR="00E1763A" w:rsidRPr="00E1763A" w:rsidRDefault="00E1763A" w:rsidP="00E1763A">
      <w:pPr>
        <w:pStyle w:val="Prrafodelista"/>
        <w:numPr>
          <w:ilvl w:val="0"/>
          <w:numId w:val="5"/>
        </w:numPr>
        <w:jc w:val="both"/>
        <w:rPr>
          <w:rFonts w:asciiTheme="minorHAnsi" w:hAnsiTheme="minorHAnsi" w:cstheme="minorHAnsi"/>
          <w:sz w:val="22"/>
          <w:szCs w:val="22"/>
        </w:rPr>
      </w:pPr>
      <w:r w:rsidRPr="00E1763A">
        <w:rPr>
          <w:rFonts w:asciiTheme="minorHAnsi" w:hAnsiTheme="minorHAnsi" w:cstheme="minorHAnsi"/>
          <w:sz w:val="22"/>
          <w:szCs w:val="22"/>
        </w:rPr>
        <w:t>Si la probabilidad de ocurrencia es baja, solo se informará en Notas a los Estados Contables.</w:t>
      </w:r>
    </w:p>
    <w:p w:rsidR="00E1763A" w:rsidRDefault="00E1763A" w:rsidP="00C71D6E">
      <w:pPr>
        <w:contextualSpacing/>
        <w:jc w:val="both"/>
        <w:rPr>
          <w:rFonts w:asciiTheme="minorHAnsi" w:hAnsiTheme="minorHAnsi" w:cstheme="minorHAnsi"/>
          <w:sz w:val="22"/>
          <w:szCs w:val="22"/>
        </w:rPr>
      </w:pPr>
    </w:p>
    <w:p w:rsidR="003A631A" w:rsidRDefault="002B5FF6" w:rsidP="00C71D6E">
      <w:pPr>
        <w:contextualSpacing/>
        <w:jc w:val="both"/>
        <w:rPr>
          <w:rFonts w:asciiTheme="minorHAnsi" w:hAnsiTheme="minorHAnsi" w:cstheme="minorHAnsi"/>
          <w:sz w:val="22"/>
          <w:szCs w:val="22"/>
        </w:rPr>
      </w:pPr>
      <w:r>
        <w:rPr>
          <w:rFonts w:asciiTheme="minorHAnsi" w:hAnsiTheme="minorHAnsi" w:cstheme="minorHAnsi"/>
          <w:sz w:val="22"/>
          <w:szCs w:val="22"/>
        </w:rPr>
        <w:t xml:space="preserve">Además, si no se puede cuantificar el riesgo de manera objetiva, no se podrá </w:t>
      </w:r>
      <w:proofErr w:type="spellStart"/>
      <w:r>
        <w:rPr>
          <w:rFonts w:asciiTheme="minorHAnsi" w:hAnsiTheme="minorHAnsi" w:cstheme="minorHAnsi"/>
          <w:sz w:val="22"/>
          <w:szCs w:val="22"/>
        </w:rPr>
        <w:t>previsionar</w:t>
      </w:r>
      <w:proofErr w:type="spellEnd"/>
      <w:r>
        <w:rPr>
          <w:rFonts w:asciiTheme="minorHAnsi" w:hAnsiTheme="minorHAnsi" w:cstheme="minorHAnsi"/>
          <w:sz w:val="22"/>
          <w:szCs w:val="22"/>
        </w:rPr>
        <w:t xml:space="preserve"> la contingencia, debiendo informarse la situación en Nota a los Estados Contables.</w:t>
      </w:r>
    </w:p>
    <w:p w:rsidR="00CB362A" w:rsidRDefault="00CB362A" w:rsidP="00C71D6E">
      <w:pPr>
        <w:contextualSpacing/>
        <w:jc w:val="both"/>
        <w:rPr>
          <w:rFonts w:asciiTheme="minorHAnsi" w:hAnsiTheme="minorHAnsi" w:cstheme="minorHAnsi"/>
          <w:sz w:val="22"/>
          <w:szCs w:val="22"/>
        </w:rPr>
      </w:pPr>
    </w:p>
    <w:p w:rsidR="00CB362A" w:rsidRDefault="007005B6" w:rsidP="00C71D6E">
      <w:pPr>
        <w:contextualSpacing/>
        <w:jc w:val="both"/>
        <w:rPr>
          <w:rFonts w:asciiTheme="minorHAnsi" w:hAnsiTheme="minorHAnsi" w:cstheme="minorHAnsi"/>
          <w:b/>
          <w:sz w:val="22"/>
          <w:szCs w:val="22"/>
        </w:rPr>
      </w:pPr>
      <w:r w:rsidRPr="0002514A">
        <w:rPr>
          <w:rFonts w:asciiTheme="minorHAnsi" w:hAnsiTheme="minorHAnsi" w:cstheme="minorHAnsi"/>
          <w:b/>
          <w:sz w:val="22"/>
          <w:szCs w:val="22"/>
        </w:rPr>
        <w:t>2.</w:t>
      </w:r>
      <w:r w:rsidR="00AC405F">
        <w:rPr>
          <w:rFonts w:asciiTheme="minorHAnsi" w:hAnsiTheme="minorHAnsi" w:cstheme="minorHAnsi"/>
          <w:b/>
          <w:sz w:val="22"/>
          <w:szCs w:val="22"/>
        </w:rPr>
        <w:t>4</w:t>
      </w:r>
      <w:r w:rsidRPr="0002514A">
        <w:rPr>
          <w:rFonts w:asciiTheme="minorHAnsi" w:hAnsiTheme="minorHAnsi" w:cstheme="minorHAnsi"/>
          <w:b/>
          <w:sz w:val="22"/>
          <w:szCs w:val="22"/>
        </w:rPr>
        <w:t xml:space="preserve">. </w:t>
      </w:r>
      <w:r>
        <w:rPr>
          <w:rFonts w:asciiTheme="minorHAnsi" w:hAnsiTheme="minorHAnsi" w:cstheme="minorHAnsi"/>
          <w:b/>
          <w:sz w:val="22"/>
          <w:szCs w:val="22"/>
        </w:rPr>
        <w:t>Hechos posteriores</w:t>
      </w:r>
    </w:p>
    <w:p w:rsidR="009B5634" w:rsidRDefault="009B5634" w:rsidP="00C71D6E">
      <w:pPr>
        <w:contextualSpacing/>
        <w:jc w:val="both"/>
        <w:rPr>
          <w:rFonts w:asciiTheme="minorHAnsi" w:hAnsiTheme="minorHAnsi" w:cstheme="minorHAnsi"/>
          <w:b/>
          <w:sz w:val="22"/>
          <w:szCs w:val="22"/>
        </w:rPr>
      </w:pPr>
    </w:p>
    <w:p w:rsidR="009B5634" w:rsidRDefault="009B5634" w:rsidP="00C71D6E">
      <w:pPr>
        <w:contextualSpacing/>
        <w:jc w:val="both"/>
        <w:rPr>
          <w:rFonts w:asciiTheme="minorHAnsi" w:hAnsiTheme="minorHAnsi" w:cstheme="minorHAnsi"/>
          <w:sz w:val="22"/>
          <w:szCs w:val="22"/>
        </w:rPr>
      </w:pPr>
      <w:r w:rsidRPr="009B5634">
        <w:rPr>
          <w:rFonts w:asciiTheme="minorHAnsi" w:hAnsiTheme="minorHAnsi" w:cstheme="minorHAnsi"/>
          <w:sz w:val="22"/>
          <w:szCs w:val="22"/>
        </w:rPr>
        <w:t xml:space="preserve">Las </w:t>
      </w:r>
      <w:r>
        <w:rPr>
          <w:rFonts w:asciiTheme="minorHAnsi" w:hAnsiTheme="minorHAnsi" w:cstheme="minorHAnsi"/>
          <w:sz w:val="22"/>
          <w:szCs w:val="22"/>
        </w:rPr>
        <w:t xml:space="preserve">Normas Internacionales de Información Financiera (NIIF) como las Normas Contables Argentinas, requieren que toda organización al confeccionar los Estados Contables, considere los “hechos posteriores”. </w:t>
      </w:r>
    </w:p>
    <w:p w:rsidR="009B5634" w:rsidRDefault="009B5634" w:rsidP="00C71D6E">
      <w:pPr>
        <w:contextualSpacing/>
        <w:jc w:val="both"/>
        <w:rPr>
          <w:rFonts w:asciiTheme="minorHAnsi" w:hAnsiTheme="minorHAnsi" w:cstheme="minorHAnsi"/>
          <w:sz w:val="22"/>
          <w:szCs w:val="22"/>
        </w:rPr>
      </w:pPr>
    </w:p>
    <w:p w:rsidR="009B5634" w:rsidRDefault="009B5634" w:rsidP="00C71D6E">
      <w:pPr>
        <w:contextualSpacing/>
        <w:jc w:val="both"/>
        <w:rPr>
          <w:rFonts w:asciiTheme="minorHAnsi" w:hAnsiTheme="minorHAnsi" w:cstheme="minorHAnsi"/>
          <w:sz w:val="22"/>
          <w:szCs w:val="22"/>
        </w:rPr>
      </w:pPr>
      <w:r>
        <w:rPr>
          <w:rFonts w:asciiTheme="minorHAnsi" w:hAnsiTheme="minorHAnsi" w:cstheme="minorHAnsi"/>
          <w:sz w:val="22"/>
          <w:szCs w:val="22"/>
        </w:rPr>
        <w:t xml:space="preserve">Según sostiene Fowler Newton, E. (2016),  deberían informarse los hechos ocurridos entre la fecha a la que se refieren los estados financieros y la de autorización de los estados financieros para su difusión pública, que no corresponda considerar para efectuar las mediciones contables de los activos y los pasivos a la fecha de ellos, cuando afecten significativamente la estructura patrimonial del ente emisor </w:t>
      </w:r>
      <w:r>
        <w:rPr>
          <w:rFonts w:asciiTheme="minorHAnsi" w:hAnsiTheme="minorHAnsi" w:cstheme="minorHAnsi"/>
          <w:sz w:val="22"/>
          <w:szCs w:val="22"/>
        </w:rPr>
        <w:lastRenderedPageBreak/>
        <w:t>de los estados financieros en el nuevo ejercicio o introduzcan incertidumbre sobre los resultados futuros que afecten las predicciones que podrían efectuarse sobre ellos.</w:t>
      </w:r>
    </w:p>
    <w:p w:rsidR="009B5634" w:rsidRDefault="009B5634" w:rsidP="00C71D6E">
      <w:pPr>
        <w:contextualSpacing/>
        <w:jc w:val="both"/>
        <w:rPr>
          <w:rFonts w:asciiTheme="minorHAnsi" w:hAnsiTheme="minorHAnsi" w:cstheme="minorHAnsi"/>
          <w:sz w:val="22"/>
          <w:szCs w:val="22"/>
        </w:rPr>
      </w:pPr>
    </w:p>
    <w:p w:rsidR="009B5634" w:rsidRDefault="009B5634" w:rsidP="00C71D6E">
      <w:pPr>
        <w:contextualSpacing/>
        <w:jc w:val="both"/>
        <w:rPr>
          <w:rFonts w:asciiTheme="minorHAnsi" w:hAnsiTheme="minorHAnsi" w:cstheme="minorHAnsi"/>
          <w:sz w:val="22"/>
          <w:szCs w:val="22"/>
        </w:rPr>
      </w:pPr>
      <w:r>
        <w:rPr>
          <w:rFonts w:asciiTheme="minorHAnsi" w:hAnsiTheme="minorHAnsi" w:cstheme="minorHAnsi"/>
          <w:sz w:val="22"/>
          <w:szCs w:val="22"/>
        </w:rPr>
        <w:t>Esos hechos posteriores a considerar, pueden s</w:t>
      </w:r>
      <w:r w:rsidR="00A6080F">
        <w:rPr>
          <w:rFonts w:asciiTheme="minorHAnsi" w:hAnsiTheme="minorHAnsi" w:cstheme="minorHAnsi"/>
          <w:sz w:val="22"/>
          <w:szCs w:val="22"/>
        </w:rPr>
        <w:t>er favorables o desfavorables y se identifican como:</w:t>
      </w:r>
    </w:p>
    <w:p w:rsidR="00A6080F" w:rsidRDefault="00A6080F" w:rsidP="00C71D6E">
      <w:pPr>
        <w:contextualSpacing/>
        <w:jc w:val="both"/>
        <w:rPr>
          <w:rFonts w:asciiTheme="minorHAnsi" w:hAnsiTheme="minorHAnsi" w:cstheme="minorHAnsi"/>
          <w:sz w:val="22"/>
          <w:szCs w:val="22"/>
        </w:rPr>
      </w:pPr>
    </w:p>
    <w:p w:rsidR="00A6080F" w:rsidRPr="00A6080F" w:rsidRDefault="00A6080F" w:rsidP="00A6080F">
      <w:pPr>
        <w:pStyle w:val="Prrafodelista"/>
        <w:numPr>
          <w:ilvl w:val="0"/>
          <w:numId w:val="6"/>
        </w:numPr>
        <w:jc w:val="both"/>
        <w:rPr>
          <w:rFonts w:asciiTheme="minorHAnsi" w:hAnsiTheme="minorHAnsi" w:cstheme="minorHAnsi"/>
          <w:sz w:val="22"/>
          <w:szCs w:val="22"/>
        </w:rPr>
      </w:pPr>
      <w:r w:rsidRPr="00A6080F">
        <w:rPr>
          <w:rFonts w:asciiTheme="minorHAnsi" w:hAnsiTheme="minorHAnsi" w:cstheme="minorHAnsi"/>
          <w:b/>
          <w:sz w:val="22"/>
          <w:szCs w:val="22"/>
        </w:rPr>
        <w:t>Hechos posteriores tipo 1</w:t>
      </w:r>
      <w:r w:rsidRPr="00A6080F">
        <w:rPr>
          <w:rFonts w:asciiTheme="minorHAnsi" w:hAnsiTheme="minorHAnsi" w:cstheme="minorHAnsi"/>
          <w:sz w:val="22"/>
          <w:szCs w:val="22"/>
        </w:rPr>
        <w:t>: aquellos que proporcionan evidencia de las condiciones que existían al final del período sobre el que se informa, que implican un ajuste (hecho posterior confirmatorio).</w:t>
      </w:r>
    </w:p>
    <w:p w:rsidR="00A6080F" w:rsidRPr="00A6080F" w:rsidRDefault="00A6080F" w:rsidP="00A6080F">
      <w:pPr>
        <w:pStyle w:val="Prrafodelista"/>
        <w:numPr>
          <w:ilvl w:val="0"/>
          <w:numId w:val="6"/>
        </w:numPr>
        <w:jc w:val="both"/>
        <w:rPr>
          <w:rFonts w:asciiTheme="minorHAnsi" w:hAnsiTheme="minorHAnsi" w:cstheme="minorHAnsi"/>
          <w:sz w:val="22"/>
          <w:szCs w:val="22"/>
        </w:rPr>
      </w:pPr>
      <w:r w:rsidRPr="00A6080F">
        <w:rPr>
          <w:rFonts w:asciiTheme="minorHAnsi" w:hAnsiTheme="minorHAnsi" w:cstheme="minorHAnsi"/>
          <w:b/>
          <w:sz w:val="22"/>
          <w:szCs w:val="22"/>
        </w:rPr>
        <w:t>Hechos posteriores tipo 2</w:t>
      </w:r>
      <w:r w:rsidRPr="00A6080F">
        <w:rPr>
          <w:rFonts w:asciiTheme="minorHAnsi" w:hAnsiTheme="minorHAnsi" w:cstheme="minorHAnsi"/>
          <w:sz w:val="22"/>
          <w:szCs w:val="22"/>
        </w:rPr>
        <w:t>: aquellos que indican condiciones que surgieron con posterioridad al período sobre el que se informa que no implican ajuste sino un hecho posterior nuevo.</w:t>
      </w:r>
    </w:p>
    <w:p w:rsidR="00F27740" w:rsidRPr="0002514A" w:rsidRDefault="00F27740" w:rsidP="00C71D6E">
      <w:pPr>
        <w:contextualSpacing/>
        <w:jc w:val="both"/>
        <w:rPr>
          <w:rFonts w:asciiTheme="minorHAnsi" w:hAnsiTheme="minorHAnsi" w:cstheme="minorHAnsi"/>
          <w:sz w:val="22"/>
          <w:szCs w:val="22"/>
        </w:rPr>
      </w:pPr>
    </w:p>
    <w:p w:rsidR="0002514A" w:rsidRDefault="004406CE" w:rsidP="00C71D6E">
      <w:pPr>
        <w:contextualSpacing/>
        <w:jc w:val="both"/>
        <w:rPr>
          <w:rFonts w:asciiTheme="minorHAnsi" w:hAnsiTheme="minorHAnsi" w:cstheme="minorHAnsi"/>
          <w:sz w:val="22"/>
          <w:szCs w:val="22"/>
        </w:rPr>
      </w:pPr>
      <w:r w:rsidRPr="004406CE">
        <w:rPr>
          <w:rFonts w:asciiTheme="minorHAnsi" w:hAnsiTheme="minorHAnsi" w:cstheme="minorHAnsi"/>
          <w:sz w:val="22"/>
          <w:szCs w:val="22"/>
        </w:rPr>
        <w:t>En el caso de las organizaci</w:t>
      </w:r>
      <w:r>
        <w:rPr>
          <w:rFonts w:asciiTheme="minorHAnsi" w:hAnsiTheme="minorHAnsi" w:cstheme="minorHAnsi"/>
          <w:sz w:val="22"/>
          <w:szCs w:val="22"/>
        </w:rPr>
        <w:t>o</w:t>
      </w:r>
      <w:r w:rsidRPr="004406CE">
        <w:rPr>
          <w:rFonts w:asciiTheme="minorHAnsi" w:hAnsiTheme="minorHAnsi" w:cstheme="minorHAnsi"/>
          <w:sz w:val="22"/>
          <w:szCs w:val="22"/>
        </w:rPr>
        <w:t>nes</w:t>
      </w:r>
      <w:r>
        <w:rPr>
          <w:rFonts w:asciiTheme="minorHAnsi" w:hAnsiTheme="minorHAnsi" w:cstheme="minorHAnsi"/>
          <w:sz w:val="22"/>
          <w:szCs w:val="22"/>
        </w:rPr>
        <w:t xml:space="preserve"> afectadas o que puedan verse afectadas por el  COVID-19 o por las medidas adoptadas, al preparar los estados contables correspondientes a cierres ocurridos con posterioridad a la declaración de la pandemia el día 11 de marzo de 2020, sus  administradores deberán emplear el juicio crítico para identificar qué acontecimientos acaecidos proporcionan pruebas de una condición que ya existía al final del período sobre el que se informa-hechos posteriores tipo 1- de aquellos que son nuevos, pero que por su relevancia deben ser informados en notas-hechos posteriores tipo 2-.</w:t>
      </w:r>
    </w:p>
    <w:p w:rsidR="00B14FAA" w:rsidRDefault="00B14FAA" w:rsidP="00C71D6E">
      <w:pPr>
        <w:contextualSpacing/>
        <w:jc w:val="both"/>
        <w:rPr>
          <w:rFonts w:asciiTheme="minorHAnsi" w:hAnsiTheme="minorHAnsi" w:cstheme="minorHAnsi"/>
          <w:sz w:val="22"/>
          <w:szCs w:val="22"/>
        </w:rPr>
      </w:pPr>
    </w:p>
    <w:p w:rsidR="004406CE" w:rsidRPr="004406CE" w:rsidRDefault="004406CE" w:rsidP="00C71D6E">
      <w:pPr>
        <w:contextualSpacing/>
        <w:jc w:val="both"/>
        <w:rPr>
          <w:rFonts w:asciiTheme="minorHAnsi" w:hAnsiTheme="minorHAnsi" w:cstheme="minorHAnsi"/>
          <w:sz w:val="22"/>
          <w:szCs w:val="22"/>
        </w:rPr>
      </w:pPr>
      <w:r>
        <w:rPr>
          <w:rFonts w:asciiTheme="minorHAnsi" w:hAnsiTheme="minorHAnsi" w:cstheme="minorHAnsi"/>
          <w:sz w:val="22"/>
          <w:szCs w:val="22"/>
        </w:rPr>
        <w:t xml:space="preserve">En igual línea los administradores deberán ser cuidadosos </w:t>
      </w:r>
      <w:r w:rsidR="00AC405F">
        <w:rPr>
          <w:rFonts w:asciiTheme="minorHAnsi" w:hAnsiTheme="minorHAnsi" w:cstheme="minorHAnsi"/>
          <w:sz w:val="22"/>
          <w:szCs w:val="22"/>
        </w:rPr>
        <w:t>a la hora de diferenciar si la sola existencia de la condición al cierre de ejercicio es la causa de los efectos sobre activos y pasivos (hechos posteriores tipo 1) o si la causa es una consecuencia de sus decisiones reales y concretas tomadas después de la fecha de cierre de ejercicio (hechos posteriores tipo 2).</w:t>
      </w:r>
    </w:p>
    <w:p w:rsidR="0002514A" w:rsidRDefault="0002514A" w:rsidP="00C71D6E">
      <w:pPr>
        <w:contextualSpacing/>
        <w:jc w:val="both"/>
        <w:rPr>
          <w:rFonts w:asciiTheme="minorHAnsi" w:hAnsiTheme="minorHAnsi" w:cstheme="minorHAnsi"/>
          <w:b/>
          <w:sz w:val="22"/>
          <w:szCs w:val="22"/>
        </w:rPr>
      </w:pPr>
    </w:p>
    <w:p w:rsidR="003F0705" w:rsidRDefault="003F0705" w:rsidP="00C71D6E">
      <w:pPr>
        <w:contextualSpacing/>
        <w:jc w:val="both"/>
        <w:rPr>
          <w:rFonts w:asciiTheme="minorHAnsi" w:hAnsiTheme="minorHAnsi" w:cstheme="minorHAnsi"/>
          <w:b/>
          <w:sz w:val="22"/>
          <w:szCs w:val="22"/>
        </w:rPr>
      </w:pPr>
      <w:r w:rsidRPr="003F0705">
        <w:rPr>
          <w:rFonts w:asciiTheme="minorHAnsi" w:hAnsiTheme="minorHAnsi" w:cstheme="minorHAnsi"/>
          <w:b/>
          <w:sz w:val="22"/>
          <w:szCs w:val="22"/>
        </w:rPr>
        <w:t xml:space="preserve">2.5. </w:t>
      </w:r>
      <w:r>
        <w:rPr>
          <w:rFonts w:asciiTheme="minorHAnsi" w:hAnsiTheme="minorHAnsi" w:cstheme="minorHAnsi"/>
          <w:b/>
          <w:sz w:val="22"/>
          <w:szCs w:val="22"/>
        </w:rPr>
        <w:t>Hechos Relevantes</w:t>
      </w:r>
    </w:p>
    <w:p w:rsidR="007B6464" w:rsidRDefault="007B6464" w:rsidP="00C71D6E">
      <w:pPr>
        <w:contextualSpacing/>
        <w:jc w:val="both"/>
        <w:rPr>
          <w:rFonts w:asciiTheme="minorHAnsi" w:hAnsiTheme="minorHAnsi" w:cstheme="minorHAnsi"/>
          <w:b/>
          <w:sz w:val="22"/>
          <w:szCs w:val="22"/>
        </w:rPr>
      </w:pPr>
    </w:p>
    <w:p w:rsidR="007B6464" w:rsidRPr="00B14FAA" w:rsidRDefault="007B6464" w:rsidP="00B14FAA">
      <w:pPr>
        <w:contextualSpacing/>
        <w:jc w:val="both"/>
        <w:rPr>
          <w:rFonts w:asciiTheme="minorHAnsi" w:hAnsiTheme="minorHAnsi" w:cstheme="minorHAnsi"/>
          <w:sz w:val="22"/>
          <w:szCs w:val="22"/>
        </w:rPr>
      </w:pPr>
      <w:r w:rsidRPr="00B14FAA">
        <w:rPr>
          <w:rFonts w:asciiTheme="minorHAnsi" w:hAnsiTheme="minorHAnsi" w:cstheme="minorHAnsi"/>
          <w:sz w:val="22"/>
          <w:szCs w:val="22"/>
        </w:rPr>
        <w:t>La transparencia fue recogida por la primera regulación más sistematizada del mercado de capitales, esto es, por la </w:t>
      </w:r>
      <w:hyperlink r:id="rId12" w:anchor="CT005" w:history="1">
        <w:r w:rsidRPr="00B14FAA">
          <w:rPr>
            <w:rFonts w:asciiTheme="minorHAnsi" w:hAnsiTheme="minorHAnsi" w:cstheme="minorHAnsi"/>
            <w:sz w:val="22"/>
            <w:szCs w:val="22"/>
          </w:rPr>
          <w:t>ley 17.811</w:t>
        </w:r>
      </w:hyperlink>
      <w:r w:rsidRPr="00B14FAA">
        <w:rPr>
          <w:rFonts w:asciiTheme="minorHAnsi" w:hAnsiTheme="minorHAnsi" w:cstheme="minorHAnsi"/>
          <w:sz w:val="22"/>
          <w:szCs w:val="22"/>
        </w:rPr>
        <w:t>. Luego, ese valor fue reforzado a través de diversas resoluciones generales y finalmente consolidado por el </w:t>
      </w:r>
      <w:hyperlink r:id="rId13" w:anchor="CT006" w:history="1">
        <w:r w:rsidRPr="00B14FAA">
          <w:rPr>
            <w:rFonts w:asciiTheme="minorHAnsi" w:hAnsiTheme="minorHAnsi" w:cstheme="minorHAnsi"/>
            <w:sz w:val="22"/>
            <w:szCs w:val="22"/>
          </w:rPr>
          <w:t>decreto 677/2001</w:t>
        </w:r>
      </w:hyperlink>
      <w:r w:rsidRPr="00B14FAA">
        <w:rPr>
          <w:rFonts w:asciiTheme="minorHAnsi" w:hAnsiTheme="minorHAnsi" w:cstheme="minorHAnsi"/>
          <w:sz w:val="22"/>
          <w:szCs w:val="22"/>
        </w:rPr>
        <w:t>, que incorporó el denominado "Régimen de Transparencia de la Oferta Pública" a la ley 17.811. A fines de 2012, se sancionó una nueva ley que reglamenta el mercado de valores, la ley 26.831, que, sin lugar a dudas, tiene como uno de sus ejes transversales a la transparencia.</w:t>
      </w:r>
    </w:p>
    <w:p w:rsidR="006C0FF7" w:rsidRDefault="006C0FF7" w:rsidP="00B14FAA">
      <w:pPr>
        <w:contextualSpacing/>
        <w:jc w:val="both"/>
        <w:rPr>
          <w:rFonts w:asciiTheme="minorHAnsi" w:hAnsiTheme="minorHAnsi" w:cstheme="minorHAnsi"/>
          <w:sz w:val="22"/>
          <w:szCs w:val="22"/>
        </w:rPr>
      </w:pPr>
    </w:p>
    <w:p w:rsidR="007B6464" w:rsidRPr="00B14FAA" w:rsidRDefault="007B6464" w:rsidP="00B14FAA">
      <w:pPr>
        <w:contextualSpacing/>
        <w:jc w:val="both"/>
        <w:rPr>
          <w:rFonts w:asciiTheme="minorHAnsi" w:hAnsiTheme="minorHAnsi" w:cstheme="minorHAnsi"/>
          <w:sz w:val="22"/>
          <w:szCs w:val="22"/>
        </w:rPr>
      </w:pPr>
      <w:r w:rsidRPr="00B14FAA">
        <w:rPr>
          <w:rFonts w:asciiTheme="minorHAnsi" w:hAnsiTheme="minorHAnsi" w:cstheme="minorHAnsi"/>
          <w:sz w:val="22"/>
          <w:szCs w:val="22"/>
        </w:rPr>
        <w:t xml:space="preserve">En la ley 26.831, el principio de la transparencia subyace en muchísimas de sus regulaciones. </w:t>
      </w:r>
      <w:r w:rsidR="00B14FAA" w:rsidRPr="00B14FAA">
        <w:rPr>
          <w:rFonts w:asciiTheme="minorHAnsi" w:hAnsiTheme="minorHAnsi" w:cstheme="minorHAnsi"/>
          <w:sz w:val="22"/>
          <w:szCs w:val="22"/>
        </w:rPr>
        <w:t xml:space="preserve">Una de las </w:t>
      </w:r>
      <w:r w:rsidRPr="00B14FAA">
        <w:rPr>
          <w:rFonts w:asciiTheme="minorHAnsi" w:hAnsiTheme="minorHAnsi" w:cstheme="minorHAnsi"/>
          <w:sz w:val="22"/>
          <w:szCs w:val="22"/>
        </w:rPr>
        <w:t xml:space="preserve">manifestaciones </w:t>
      </w:r>
      <w:r w:rsidR="00B14FAA" w:rsidRPr="00B14FAA">
        <w:rPr>
          <w:rFonts w:asciiTheme="minorHAnsi" w:hAnsiTheme="minorHAnsi" w:cstheme="minorHAnsi"/>
          <w:sz w:val="22"/>
          <w:szCs w:val="22"/>
        </w:rPr>
        <w:t xml:space="preserve">más importantes </w:t>
      </w:r>
      <w:r w:rsidR="00B14FAA">
        <w:rPr>
          <w:rFonts w:asciiTheme="minorHAnsi" w:hAnsiTheme="minorHAnsi" w:cstheme="minorHAnsi"/>
          <w:sz w:val="22"/>
          <w:szCs w:val="22"/>
        </w:rPr>
        <w:t xml:space="preserve">de ello, </w:t>
      </w:r>
      <w:r w:rsidR="00B14FAA" w:rsidRPr="00B14FAA">
        <w:rPr>
          <w:rFonts w:asciiTheme="minorHAnsi" w:hAnsiTheme="minorHAnsi" w:cstheme="minorHAnsi"/>
          <w:sz w:val="22"/>
          <w:szCs w:val="22"/>
        </w:rPr>
        <w:t xml:space="preserve"> es el deber previsto actualmente en el </w:t>
      </w:r>
      <w:hyperlink r:id="rId14" w:anchor="CT008" w:history="1">
        <w:r w:rsidR="00B14FAA" w:rsidRPr="00B14FAA">
          <w:rPr>
            <w:rFonts w:asciiTheme="minorHAnsi" w:hAnsiTheme="minorHAnsi" w:cstheme="minorHAnsi"/>
            <w:sz w:val="22"/>
            <w:szCs w:val="22"/>
          </w:rPr>
          <w:t>artículo 99 de la ley 26.831</w:t>
        </w:r>
      </w:hyperlink>
      <w:r w:rsidR="00B14FAA" w:rsidRPr="00B14FAA">
        <w:rPr>
          <w:rFonts w:asciiTheme="minorHAnsi" w:hAnsiTheme="minorHAnsi" w:cstheme="minorHAnsi"/>
          <w:sz w:val="22"/>
          <w:szCs w:val="22"/>
        </w:rPr>
        <w:t xml:space="preserve"> de informar en forma directa, veraz, suficiente y oportuna los denominados "hechos relevantes". Los administradores de entidades emisoras y los integrantes de su órgano de fiscalización deben revelar, en forma inmediata, acerca de todo hecho o situación que por su importancia sea apto para afectar en forma sustancial la colocación de valores negociables o el curso de su negociación. Las Normas dictadas por la CNV en el año 2013 tienen un listado, no taxativo, de hechos relevantes </w:t>
      </w:r>
      <w:r w:rsidR="00B14FAA">
        <w:rPr>
          <w:rFonts w:asciiTheme="minorHAnsi" w:hAnsiTheme="minorHAnsi" w:cstheme="minorHAnsi"/>
          <w:sz w:val="22"/>
          <w:szCs w:val="22"/>
        </w:rPr>
        <w:t>ejemplificativos, pero que no releva a las personas obligadas de informar todo otro hecho o situación no enunciada, como podrían ser las derivadas del contexto de la pandemia.</w:t>
      </w:r>
    </w:p>
    <w:p w:rsidR="007B6464" w:rsidRDefault="007B6464" w:rsidP="00C71D6E">
      <w:pPr>
        <w:contextualSpacing/>
        <w:jc w:val="both"/>
        <w:rPr>
          <w:rFonts w:asciiTheme="minorHAnsi" w:hAnsiTheme="minorHAnsi" w:cstheme="minorHAnsi"/>
          <w:b/>
          <w:sz w:val="22"/>
          <w:szCs w:val="22"/>
        </w:rPr>
      </w:pPr>
    </w:p>
    <w:p w:rsidR="003A3593" w:rsidRPr="003F0705" w:rsidRDefault="003A3593" w:rsidP="00C71D6E">
      <w:pPr>
        <w:contextualSpacing/>
        <w:jc w:val="both"/>
        <w:rPr>
          <w:rFonts w:asciiTheme="minorHAnsi" w:hAnsiTheme="minorHAnsi" w:cstheme="minorHAnsi"/>
          <w:b/>
          <w:sz w:val="22"/>
          <w:szCs w:val="22"/>
        </w:rPr>
      </w:pPr>
      <w:r w:rsidRPr="003F0705">
        <w:rPr>
          <w:rFonts w:asciiTheme="minorHAnsi" w:hAnsiTheme="minorHAnsi" w:cstheme="minorHAnsi"/>
          <w:b/>
          <w:sz w:val="22"/>
          <w:szCs w:val="22"/>
        </w:rPr>
        <w:t>2.</w:t>
      </w:r>
      <w:r w:rsidR="003F0705">
        <w:rPr>
          <w:rFonts w:asciiTheme="minorHAnsi" w:hAnsiTheme="minorHAnsi" w:cstheme="minorHAnsi"/>
          <w:b/>
          <w:sz w:val="22"/>
          <w:szCs w:val="22"/>
        </w:rPr>
        <w:t>6</w:t>
      </w:r>
      <w:r w:rsidRPr="003F0705">
        <w:rPr>
          <w:rFonts w:asciiTheme="minorHAnsi" w:hAnsiTheme="minorHAnsi" w:cstheme="minorHAnsi"/>
          <w:b/>
          <w:sz w:val="22"/>
          <w:szCs w:val="22"/>
        </w:rPr>
        <w:t>. Notas a los Estados Contables</w:t>
      </w:r>
    </w:p>
    <w:p w:rsidR="003A3593" w:rsidRDefault="003A3593" w:rsidP="00C71D6E">
      <w:pPr>
        <w:contextualSpacing/>
        <w:jc w:val="both"/>
        <w:rPr>
          <w:rFonts w:asciiTheme="minorHAnsi" w:hAnsiTheme="minorHAnsi" w:cstheme="minorHAnsi"/>
          <w:sz w:val="22"/>
          <w:szCs w:val="22"/>
        </w:rPr>
      </w:pPr>
    </w:p>
    <w:p w:rsidR="003A3593" w:rsidRPr="004406CE" w:rsidRDefault="003F0705" w:rsidP="00C71D6E">
      <w:pPr>
        <w:contextualSpacing/>
        <w:jc w:val="both"/>
        <w:rPr>
          <w:rFonts w:asciiTheme="minorHAnsi" w:hAnsiTheme="minorHAnsi" w:cstheme="minorHAnsi"/>
          <w:sz w:val="22"/>
          <w:szCs w:val="22"/>
        </w:rPr>
      </w:pPr>
      <w:r>
        <w:rPr>
          <w:rFonts w:asciiTheme="minorHAnsi" w:hAnsiTheme="minorHAnsi" w:cstheme="minorHAnsi"/>
          <w:sz w:val="22"/>
          <w:szCs w:val="22"/>
        </w:rPr>
        <w:t xml:space="preserve">Es relevante que las organizaciones afectadas por el COVID-19 o que esperen verse afectadas por la pandemia o por las decisiones adoptadas ante ella,  incluyan en notas a los estados contables toda la información y explicaciones que sean necesarias, para que los usuarios de la información financiera </w:t>
      </w:r>
      <w:r>
        <w:rPr>
          <w:rFonts w:asciiTheme="minorHAnsi" w:hAnsiTheme="minorHAnsi" w:cstheme="minorHAnsi"/>
          <w:sz w:val="22"/>
          <w:szCs w:val="22"/>
        </w:rPr>
        <w:lastRenderedPageBreak/>
        <w:t>comprendan los efectos más significativos que la crisis sanitaria y económica actual, hayan tenido en la situación financiera, económica y patrimonial del ente.</w:t>
      </w:r>
    </w:p>
    <w:p w:rsidR="0002514A" w:rsidRDefault="0002514A" w:rsidP="00C71D6E">
      <w:pPr>
        <w:contextualSpacing/>
        <w:jc w:val="both"/>
        <w:rPr>
          <w:rFonts w:asciiTheme="minorHAnsi" w:hAnsiTheme="minorHAnsi" w:cstheme="minorHAnsi"/>
          <w:sz w:val="22"/>
          <w:szCs w:val="22"/>
        </w:rPr>
      </w:pPr>
    </w:p>
    <w:p w:rsidR="00935DE7" w:rsidRDefault="00935DE7" w:rsidP="00C71D6E">
      <w:pPr>
        <w:contextualSpacing/>
        <w:jc w:val="both"/>
        <w:rPr>
          <w:rFonts w:asciiTheme="minorHAnsi" w:hAnsiTheme="minorHAnsi" w:cstheme="minorHAnsi"/>
          <w:sz w:val="22"/>
          <w:szCs w:val="22"/>
        </w:rPr>
      </w:pPr>
    </w:p>
    <w:p w:rsidR="00745C78" w:rsidRDefault="00B14FAA" w:rsidP="00C71D6E">
      <w:pPr>
        <w:contextualSpacing/>
        <w:jc w:val="both"/>
        <w:rPr>
          <w:rFonts w:asciiTheme="minorHAnsi" w:hAnsiTheme="minorHAnsi" w:cstheme="minorHAnsi"/>
          <w:b/>
          <w:sz w:val="22"/>
          <w:szCs w:val="22"/>
        </w:rPr>
      </w:pPr>
      <w:r>
        <w:rPr>
          <w:rFonts w:asciiTheme="minorHAnsi" w:hAnsiTheme="minorHAnsi" w:cstheme="minorHAnsi"/>
          <w:b/>
          <w:sz w:val="22"/>
          <w:szCs w:val="22"/>
        </w:rPr>
        <w:t>3</w:t>
      </w:r>
      <w:r w:rsidRPr="0002514A">
        <w:rPr>
          <w:rFonts w:asciiTheme="minorHAnsi" w:hAnsiTheme="minorHAnsi" w:cstheme="minorHAnsi"/>
          <w:b/>
          <w:sz w:val="22"/>
          <w:szCs w:val="22"/>
        </w:rPr>
        <w:t xml:space="preserve">. </w:t>
      </w:r>
      <w:r>
        <w:rPr>
          <w:rFonts w:asciiTheme="minorHAnsi" w:hAnsiTheme="minorHAnsi" w:cstheme="minorHAnsi"/>
          <w:b/>
          <w:sz w:val="22"/>
          <w:szCs w:val="22"/>
        </w:rPr>
        <w:t>METODOLOGÍA</w:t>
      </w:r>
    </w:p>
    <w:p w:rsidR="00B14FAA" w:rsidRDefault="00B14FAA" w:rsidP="00C71D6E">
      <w:pPr>
        <w:contextualSpacing/>
        <w:jc w:val="both"/>
        <w:rPr>
          <w:rFonts w:asciiTheme="minorHAnsi" w:hAnsiTheme="minorHAnsi" w:cstheme="minorHAnsi"/>
          <w:b/>
          <w:sz w:val="22"/>
          <w:szCs w:val="22"/>
        </w:rPr>
      </w:pPr>
    </w:p>
    <w:p w:rsidR="002C6A89" w:rsidRPr="00E94ADD" w:rsidRDefault="002C6A89" w:rsidP="002C6A89">
      <w:pPr>
        <w:contextualSpacing/>
        <w:jc w:val="both"/>
        <w:rPr>
          <w:rFonts w:asciiTheme="minorHAnsi" w:hAnsiTheme="minorHAnsi" w:cstheme="minorHAnsi"/>
          <w:sz w:val="22"/>
          <w:szCs w:val="22"/>
        </w:rPr>
      </w:pPr>
      <w:r w:rsidRPr="00E94ADD">
        <w:rPr>
          <w:rFonts w:asciiTheme="minorHAnsi" w:hAnsiTheme="minorHAnsi" w:cstheme="minorHAnsi"/>
          <w:sz w:val="22"/>
          <w:szCs w:val="22"/>
        </w:rPr>
        <w:t>Con la certez</w:t>
      </w:r>
      <w:r w:rsidR="002B037D" w:rsidRPr="00E94ADD">
        <w:rPr>
          <w:rFonts w:asciiTheme="minorHAnsi" w:hAnsiTheme="minorHAnsi" w:cstheme="minorHAnsi"/>
          <w:sz w:val="22"/>
          <w:szCs w:val="22"/>
        </w:rPr>
        <w:t xml:space="preserve">a de que los Estados Contables </w:t>
      </w:r>
      <w:r w:rsidRPr="00E94ADD">
        <w:rPr>
          <w:rFonts w:asciiTheme="minorHAnsi" w:hAnsiTheme="minorHAnsi" w:cstheme="minorHAnsi"/>
          <w:sz w:val="22"/>
          <w:szCs w:val="22"/>
        </w:rPr>
        <w:t xml:space="preserve">deben reflejar la incertidumbre acerca del futuro y profundidad de las consecuencias que el COVID-19 puede generar, es que resulta necesario llevar a cabo un análisis de la información contable emitida </w:t>
      </w:r>
      <w:r w:rsidR="002B037D" w:rsidRPr="00E94ADD">
        <w:rPr>
          <w:rFonts w:asciiTheme="minorHAnsi" w:hAnsiTheme="minorHAnsi" w:cstheme="minorHAnsi"/>
          <w:sz w:val="22"/>
          <w:szCs w:val="22"/>
        </w:rPr>
        <w:t xml:space="preserve">por las entidades con posterioridad a la declaración de la pandemia. Para ello se analizaron los estados contables emitidos </w:t>
      </w:r>
      <w:r w:rsidRPr="00E94ADD">
        <w:rPr>
          <w:rFonts w:asciiTheme="minorHAnsi" w:hAnsiTheme="minorHAnsi" w:cstheme="minorHAnsi"/>
          <w:sz w:val="22"/>
          <w:szCs w:val="22"/>
        </w:rPr>
        <w:t xml:space="preserve">por los entes que </w:t>
      </w:r>
      <w:r w:rsidR="002B037D" w:rsidRPr="00E94ADD">
        <w:rPr>
          <w:rFonts w:asciiTheme="minorHAnsi" w:hAnsiTheme="minorHAnsi" w:cstheme="minorHAnsi"/>
          <w:sz w:val="22"/>
          <w:szCs w:val="22"/>
        </w:rPr>
        <w:t xml:space="preserve">encontrándose bajo el control de la CNV, </w:t>
      </w:r>
      <w:r w:rsidRPr="00E94ADD">
        <w:rPr>
          <w:rFonts w:asciiTheme="minorHAnsi" w:hAnsiTheme="minorHAnsi" w:cstheme="minorHAnsi"/>
          <w:sz w:val="22"/>
          <w:szCs w:val="22"/>
        </w:rPr>
        <w:t>aplican las normas de Contabilidad y Auditoría desarrolladas por la FACPCE, a través de un abordaje exploratorio.</w:t>
      </w:r>
    </w:p>
    <w:p w:rsidR="002C6A89" w:rsidRPr="00E94ADD" w:rsidRDefault="002C6A89" w:rsidP="002C6A89">
      <w:pPr>
        <w:contextualSpacing/>
        <w:jc w:val="both"/>
        <w:rPr>
          <w:rFonts w:asciiTheme="minorHAnsi" w:hAnsiTheme="minorHAnsi" w:cstheme="minorHAnsi"/>
          <w:sz w:val="22"/>
          <w:szCs w:val="22"/>
        </w:rPr>
      </w:pPr>
    </w:p>
    <w:p w:rsidR="00E94ADD" w:rsidRDefault="002C6A89" w:rsidP="002C6A89">
      <w:pPr>
        <w:contextualSpacing/>
        <w:jc w:val="both"/>
        <w:rPr>
          <w:rFonts w:asciiTheme="minorHAnsi" w:hAnsiTheme="minorHAnsi" w:cstheme="minorHAnsi"/>
          <w:sz w:val="22"/>
          <w:szCs w:val="22"/>
        </w:rPr>
      </w:pPr>
      <w:r w:rsidRPr="00E94ADD">
        <w:rPr>
          <w:rFonts w:asciiTheme="minorHAnsi" w:hAnsiTheme="minorHAnsi" w:cstheme="minorHAnsi"/>
          <w:sz w:val="22"/>
          <w:szCs w:val="22"/>
        </w:rPr>
        <w:t xml:space="preserve">Para ello se han seleccionado </w:t>
      </w:r>
      <w:r w:rsidR="002B037D" w:rsidRPr="00E94ADD">
        <w:rPr>
          <w:rFonts w:asciiTheme="minorHAnsi" w:hAnsiTheme="minorHAnsi" w:cstheme="minorHAnsi"/>
          <w:sz w:val="22"/>
          <w:szCs w:val="22"/>
        </w:rPr>
        <w:t xml:space="preserve">10 entidades, partiendo de </w:t>
      </w:r>
      <w:r w:rsidRPr="00E94ADD">
        <w:rPr>
          <w:rFonts w:asciiTheme="minorHAnsi" w:hAnsiTheme="minorHAnsi" w:cstheme="minorHAnsi"/>
          <w:sz w:val="22"/>
          <w:szCs w:val="22"/>
        </w:rPr>
        <w:t>un universo compuesto por</w:t>
      </w:r>
      <w:r w:rsidR="002B037D" w:rsidRPr="00E94ADD">
        <w:rPr>
          <w:rFonts w:asciiTheme="minorHAnsi" w:hAnsiTheme="minorHAnsi" w:cstheme="minorHAnsi"/>
          <w:sz w:val="22"/>
          <w:szCs w:val="22"/>
        </w:rPr>
        <w:t xml:space="preserve"> 398 empresas que surgen de un listado de empresas bajo el control de la CNV, consultado en el portal “</w:t>
      </w:r>
      <w:proofErr w:type="spellStart"/>
      <w:r w:rsidR="002B037D" w:rsidRPr="00E94ADD">
        <w:rPr>
          <w:rFonts w:asciiTheme="minorHAnsi" w:hAnsiTheme="minorHAnsi" w:cstheme="minorHAnsi"/>
          <w:sz w:val="22"/>
          <w:szCs w:val="22"/>
        </w:rPr>
        <w:t>Bolsar</w:t>
      </w:r>
      <w:proofErr w:type="spellEnd"/>
      <w:r w:rsidR="002B037D" w:rsidRPr="00E94ADD">
        <w:rPr>
          <w:rFonts w:asciiTheme="minorHAnsi" w:hAnsiTheme="minorHAnsi" w:cstheme="minorHAnsi"/>
          <w:sz w:val="22"/>
          <w:szCs w:val="22"/>
        </w:rPr>
        <w:t>” en el mes de marzo de 2020. De dicho total se seleccionaron para analizar 95 entidades con cierre de ejercicio entre el 31 de marzo y el 31 de julio. A la fecha de corte de la información (27 y 28 de octubre de 2020) se verif</w:t>
      </w:r>
      <w:r w:rsidR="00E94ADD" w:rsidRPr="00E94ADD">
        <w:rPr>
          <w:rFonts w:asciiTheme="minorHAnsi" w:hAnsiTheme="minorHAnsi" w:cstheme="minorHAnsi"/>
          <w:sz w:val="22"/>
          <w:szCs w:val="22"/>
        </w:rPr>
        <w:t>ic</w:t>
      </w:r>
      <w:r w:rsidR="002B037D" w:rsidRPr="00E94ADD">
        <w:rPr>
          <w:rFonts w:asciiTheme="minorHAnsi" w:hAnsiTheme="minorHAnsi" w:cstheme="minorHAnsi"/>
          <w:sz w:val="22"/>
          <w:szCs w:val="22"/>
        </w:rPr>
        <w:t xml:space="preserve">ó en </w:t>
      </w:r>
      <w:r w:rsidR="00E94ADD" w:rsidRPr="00E94ADD">
        <w:rPr>
          <w:rFonts w:asciiTheme="minorHAnsi" w:hAnsiTheme="minorHAnsi" w:cstheme="minorHAnsi"/>
          <w:sz w:val="22"/>
          <w:szCs w:val="22"/>
        </w:rPr>
        <w:t>el</w:t>
      </w:r>
      <w:r w:rsidR="002B037D" w:rsidRPr="00E94ADD">
        <w:rPr>
          <w:rFonts w:asciiTheme="minorHAnsi" w:hAnsiTheme="minorHAnsi" w:cstheme="minorHAnsi"/>
          <w:sz w:val="22"/>
          <w:szCs w:val="22"/>
        </w:rPr>
        <w:t xml:space="preserve"> portal web de la CNV la presentación de los estados contables anuales correspondientes al periodo 2020</w:t>
      </w:r>
      <w:r w:rsidR="00E94ADD" w:rsidRPr="00E94ADD">
        <w:rPr>
          <w:rFonts w:asciiTheme="minorHAnsi" w:hAnsiTheme="minorHAnsi" w:cstheme="minorHAnsi"/>
          <w:sz w:val="22"/>
          <w:szCs w:val="22"/>
        </w:rPr>
        <w:t>, arrojando los siguientes resultados:</w:t>
      </w:r>
    </w:p>
    <w:p w:rsidR="006C0FF7" w:rsidRPr="00E94ADD" w:rsidRDefault="006C0FF7" w:rsidP="002C6A89">
      <w:pPr>
        <w:contextualSpacing/>
        <w:jc w:val="both"/>
        <w:rPr>
          <w:rFonts w:asciiTheme="minorHAnsi" w:hAnsiTheme="minorHAnsi" w:cstheme="minorHAnsi"/>
          <w:sz w:val="22"/>
          <w:szCs w:val="22"/>
        </w:rPr>
      </w:pPr>
    </w:p>
    <w:p w:rsidR="002C6A89" w:rsidRPr="00E94ADD" w:rsidRDefault="00E94ADD" w:rsidP="00E94ADD">
      <w:pPr>
        <w:pStyle w:val="Prrafodelista"/>
        <w:numPr>
          <w:ilvl w:val="0"/>
          <w:numId w:val="8"/>
        </w:numPr>
        <w:jc w:val="both"/>
        <w:rPr>
          <w:rFonts w:asciiTheme="minorHAnsi" w:hAnsiTheme="minorHAnsi" w:cstheme="minorHAnsi"/>
          <w:sz w:val="22"/>
          <w:szCs w:val="22"/>
        </w:rPr>
      </w:pPr>
      <w:r w:rsidRPr="00E94ADD">
        <w:rPr>
          <w:rFonts w:asciiTheme="minorHAnsi" w:hAnsiTheme="minorHAnsi" w:cstheme="minorHAnsi"/>
          <w:sz w:val="22"/>
          <w:szCs w:val="22"/>
        </w:rPr>
        <w:t>23 entidades no figuran en la base de datos de la CNV</w:t>
      </w:r>
    </w:p>
    <w:p w:rsidR="00E94ADD" w:rsidRPr="00E94ADD" w:rsidRDefault="00E94ADD" w:rsidP="00E94ADD">
      <w:pPr>
        <w:pStyle w:val="Prrafodelista"/>
        <w:numPr>
          <w:ilvl w:val="0"/>
          <w:numId w:val="8"/>
        </w:numPr>
        <w:jc w:val="both"/>
        <w:rPr>
          <w:rFonts w:asciiTheme="minorHAnsi" w:hAnsiTheme="minorHAnsi" w:cstheme="minorHAnsi"/>
          <w:sz w:val="22"/>
          <w:szCs w:val="22"/>
        </w:rPr>
      </w:pPr>
      <w:r w:rsidRPr="00E94ADD">
        <w:rPr>
          <w:rFonts w:asciiTheme="minorHAnsi" w:hAnsiTheme="minorHAnsi" w:cstheme="minorHAnsi"/>
          <w:sz w:val="22"/>
          <w:szCs w:val="22"/>
        </w:rPr>
        <w:t>29 entidades no habían presentado a la fecha de corte los estados contables correspondientes al periodo 2020</w:t>
      </w:r>
    </w:p>
    <w:p w:rsidR="00E94ADD" w:rsidRPr="00E94ADD" w:rsidRDefault="00E94ADD" w:rsidP="00E94ADD">
      <w:pPr>
        <w:pStyle w:val="Prrafodelista"/>
        <w:numPr>
          <w:ilvl w:val="0"/>
          <w:numId w:val="8"/>
        </w:numPr>
        <w:jc w:val="both"/>
        <w:rPr>
          <w:rFonts w:asciiTheme="minorHAnsi" w:hAnsiTheme="minorHAnsi" w:cstheme="minorHAnsi"/>
          <w:sz w:val="22"/>
          <w:szCs w:val="22"/>
        </w:rPr>
      </w:pPr>
      <w:r w:rsidRPr="00E94ADD">
        <w:rPr>
          <w:rFonts w:asciiTheme="minorHAnsi" w:hAnsiTheme="minorHAnsi" w:cstheme="minorHAnsi"/>
          <w:sz w:val="22"/>
          <w:szCs w:val="22"/>
        </w:rPr>
        <w:t>33 entidades presentaron los estados financieros correspondientes al periodo anual 2020, indicando que aplicaron NIIF para la elaboración de los mismos</w:t>
      </w:r>
    </w:p>
    <w:p w:rsidR="00E94ADD" w:rsidRPr="00E94ADD" w:rsidRDefault="00E94ADD" w:rsidP="00E94ADD">
      <w:pPr>
        <w:pStyle w:val="Prrafodelista"/>
        <w:numPr>
          <w:ilvl w:val="0"/>
          <w:numId w:val="8"/>
        </w:numPr>
        <w:jc w:val="both"/>
        <w:rPr>
          <w:rFonts w:asciiTheme="minorHAnsi" w:hAnsiTheme="minorHAnsi" w:cstheme="minorHAnsi"/>
          <w:sz w:val="22"/>
          <w:szCs w:val="22"/>
        </w:rPr>
      </w:pPr>
      <w:r w:rsidRPr="00E94ADD">
        <w:rPr>
          <w:rFonts w:asciiTheme="minorHAnsi" w:hAnsiTheme="minorHAnsi" w:cstheme="minorHAnsi"/>
          <w:sz w:val="22"/>
          <w:szCs w:val="22"/>
        </w:rPr>
        <w:t>10 entidades presentaron los estados contables correspondientes al periodo anual 2020, indicando que aplicaron normas contables locales para la elaboración de los mismos</w:t>
      </w:r>
    </w:p>
    <w:p w:rsidR="002C6A89" w:rsidRPr="00E94ADD" w:rsidRDefault="002C6A89" w:rsidP="002C6A89">
      <w:pPr>
        <w:contextualSpacing/>
        <w:jc w:val="both"/>
        <w:rPr>
          <w:rFonts w:asciiTheme="minorHAnsi" w:hAnsiTheme="minorHAnsi" w:cstheme="minorHAnsi"/>
          <w:sz w:val="22"/>
          <w:szCs w:val="22"/>
        </w:rPr>
      </w:pPr>
    </w:p>
    <w:p w:rsidR="002C6A89" w:rsidRDefault="00E94ADD" w:rsidP="002C6A89">
      <w:pPr>
        <w:contextualSpacing/>
        <w:jc w:val="both"/>
        <w:rPr>
          <w:rFonts w:asciiTheme="minorHAnsi" w:hAnsiTheme="minorHAnsi" w:cstheme="minorHAnsi"/>
          <w:sz w:val="22"/>
          <w:szCs w:val="22"/>
        </w:rPr>
      </w:pPr>
      <w:r w:rsidRPr="00E94ADD">
        <w:rPr>
          <w:rFonts w:asciiTheme="minorHAnsi" w:hAnsiTheme="minorHAnsi" w:cstheme="minorHAnsi"/>
          <w:sz w:val="22"/>
          <w:szCs w:val="22"/>
        </w:rPr>
        <w:t xml:space="preserve">En esta instancia, se seleccionaron como unidad de análisis a las 10 </w:t>
      </w:r>
      <w:r w:rsidR="00C039E0" w:rsidRPr="00E94ADD">
        <w:rPr>
          <w:rFonts w:asciiTheme="minorHAnsi" w:hAnsiTheme="minorHAnsi" w:cstheme="minorHAnsi"/>
          <w:sz w:val="22"/>
          <w:szCs w:val="22"/>
        </w:rPr>
        <w:t xml:space="preserve">empresas que </w:t>
      </w:r>
      <w:r w:rsidRPr="00E94ADD">
        <w:rPr>
          <w:rFonts w:asciiTheme="minorHAnsi" w:hAnsiTheme="minorHAnsi" w:cstheme="minorHAnsi"/>
          <w:sz w:val="22"/>
          <w:szCs w:val="22"/>
        </w:rPr>
        <w:t xml:space="preserve">aplicaron las normas de contabilidad y </w:t>
      </w:r>
      <w:r w:rsidR="00D54FA5" w:rsidRPr="00E94ADD">
        <w:rPr>
          <w:rFonts w:asciiTheme="minorHAnsi" w:hAnsiTheme="minorHAnsi" w:cstheme="minorHAnsi"/>
          <w:sz w:val="22"/>
          <w:szCs w:val="22"/>
        </w:rPr>
        <w:t>auditoría</w:t>
      </w:r>
      <w:r w:rsidRPr="00E94ADD">
        <w:rPr>
          <w:rFonts w:asciiTheme="minorHAnsi" w:hAnsiTheme="minorHAnsi" w:cstheme="minorHAnsi"/>
          <w:sz w:val="22"/>
          <w:szCs w:val="22"/>
        </w:rPr>
        <w:t xml:space="preserve"> emitidas por la FACPCE para la elaboración de sus estados contables. Seleccionadas las mismas s</w:t>
      </w:r>
      <w:r w:rsidR="00C039E0" w:rsidRPr="00E94ADD">
        <w:rPr>
          <w:rFonts w:asciiTheme="minorHAnsi" w:hAnsiTheme="minorHAnsi" w:cstheme="minorHAnsi"/>
          <w:sz w:val="22"/>
          <w:szCs w:val="22"/>
        </w:rPr>
        <w:t xml:space="preserve">e procede a la lectura de los estados contables </w:t>
      </w:r>
      <w:r w:rsidRPr="00E94ADD">
        <w:rPr>
          <w:rFonts w:asciiTheme="minorHAnsi" w:hAnsiTheme="minorHAnsi" w:cstheme="minorHAnsi"/>
          <w:sz w:val="22"/>
          <w:szCs w:val="22"/>
        </w:rPr>
        <w:t>publicados</w:t>
      </w:r>
      <w:r w:rsidR="00C039E0" w:rsidRPr="00E94ADD">
        <w:rPr>
          <w:rFonts w:asciiTheme="minorHAnsi" w:hAnsiTheme="minorHAnsi" w:cstheme="minorHAnsi"/>
          <w:sz w:val="22"/>
          <w:szCs w:val="22"/>
        </w:rPr>
        <w:t>, a fin de detectar información referida a contingencias, hechos posteriores, hechos relevantes, notas a los estados contables y referencias al tema en informe de auditor y de síndico</w:t>
      </w:r>
      <w:r w:rsidRPr="00E94ADD">
        <w:rPr>
          <w:rFonts w:asciiTheme="minorHAnsi" w:hAnsiTheme="minorHAnsi" w:cstheme="minorHAnsi"/>
          <w:sz w:val="22"/>
          <w:szCs w:val="22"/>
        </w:rPr>
        <w:t>.</w:t>
      </w:r>
    </w:p>
    <w:p w:rsidR="00C039E0" w:rsidRDefault="00C039E0" w:rsidP="002C6A89">
      <w:pPr>
        <w:contextualSpacing/>
        <w:jc w:val="both"/>
        <w:rPr>
          <w:rFonts w:asciiTheme="minorHAnsi" w:hAnsiTheme="minorHAnsi" w:cstheme="minorHAnsi"/>
          <w:sz w:val="22"/>
          <w:szCs w:val="22"/>
        </w:rPr>
      </w:pPr>
    </w:p>
    <w:p w:rsidR="002C6A89" w:rsidRDefault="00C039E0" w:rsidP="002C6A89">
      <w:pPr>
        <w:contextualSpacing/>
        <w:jc w:val="both"/>
        <w:rPr>
          <w:rFonts w:asciiTheme="minorHAnsi" w:hAnsiTheme="minorHAnsi" w:cstheme="minorHAnsi"/>
          <w:b/>
          <w:sz w:val="22"/>
          <w:szCs w:val="22"/>
        </w:rPr>
      </w:pPr>
      <w:r w:rsidRPr="00C039E0">
        <w:rPr>
          <w:rFonts w:asciiTheme="minorHAnsi" w:hAnsiTheme="minorHAnsi" w:cstheme="minorHAnsi"/>
          <w:b/>
          <w:sz w:val="22"/>
          <w:szCs w:val="22"/>
        </w:rPr>
        <w:t xml:space="preserve">3.1. </w:t>
      </w:r>
      <w:r w:rsidR="00E94ADD">
        <w:rPr>
          <w:rFonts w:asciiTheme="minorHAnsi" w:hAnsiTheme="minorHAnsi" w:cstheme="minorHAnsi"/>
          <w:b/>
          <w:sz w:val="22"/>
          <w:szCs w:val="22"/>
        </w:rPr>
        <w:t xml:space="preserve">Resumen </w:t>
      </w:r>
      <w:r w:rsidRPr="00C039E0">
        <w:rPr>
          <w:rFonts w:asciiTheme="minorHAnsi" w:hAnsiTheme="minorHAnsi" w:cstheme="minorHAnsi"/>
          <w:b/>
          <w:sz w:val="22"/>
          <w:szCs w:val="22"/>
        </w:rPr>
        <w:t>de</w:t>
      </w:r>
      <w:r w:rsidR="00E94ADD">
        <w:rPr>
          <w:rFonts w:asciiTheme="minorHAnsi" w:hAnsiTheme="minorHAnsi" w:cstheme="minorHAnsi"/>
          <w:b/>
          <w:sz w:val="22"/>
          <w:szCs w:val="22"/>
        </w:rPr>
        <w:t>l</w:t>
      </w:r>
      <w:r w:rsidRPr="00C039E0">
        <w:rPr>
          <w:rFonts w:asciiTheme="minorHAnsi" w:hAnsiTheme="minorHAnsi" w:cstheme="minorHAnsi"/>
          <w:b/>
          <w:sz w:val="22"/>
          <w:szCs w:val="22"/>
        </w:rPr>
        <w:t xml:space="preserve"> relevamiento</w:t>
      </w:r>
    </w:p>
    <w:p w:rsidR="00F1013C" w:rsidRDefault="00F1013C" w:rsidP="002C6A89">
      <w:pPr>
        <w:contextualSpacing/>
        <w:jc w:val="both"/>
        <w:rPr>
          <w:rFonts w:asciiTheme="minorHAnsi" w:hAnsiTheme="minorHAnsi" w:cstheme="minorHAnsi"/>
          <w:b/>
          <w:sz w:val="22"/>
          <w:szCs w:val="22"/>
        </w:rPr>
      </w:pPr>
    </w:p>
    <w:p w:rsidR="00E94ADD" w:rsidRDefault="00E94ADD" w:rsidP="00E94ADD">
      <w:pPr>
        <w:contextualSpacing/>
        <w:jc w:val="both"/>
        <w:rPr>
          <w:rFonts w:asciiTheme="minorHAnsi" w:hAnsiTheme="minorHAnsi" w:cstheme="minorHAnsi"/>
          <w:b/>
          <w:sz w:val="22"/>
          <w:szCs w:val="22"/>
        </w:rPr>
      </w:pPr>
      <w:r>
        <w:rPr>
          <w:rFonts w:asciiTheme="minorHAnsi" w:hAnsiTheme="minorHAnsi" w:cstheme="minorHAnsi"/>
          <w:b/>
          <w:sz w:val="22"/>
          <w:szCs w:val="22"/>
        </w:rPr>
        <w:t xml:space="preserve">Entidad 1: </w:t>
      </w:r>
      <w:proofErr w:type="spellStart"/>
      <w:r>
        <w:rPr>
          <w:rFonts w:asciiTheme="minorHAnsi" w:hAnsiTheme="minorHAnsi" w:cstheme="minorHAnsi"/>
          <w:b/>
          <w:sz w:val="22"/>
          <w:szCs w:val="22"/>
        </w:rPr>
        <w:t>Agroempresa</w:t>
      </w:r>
      <w:proofErr w:type="spellEnd"/>
      <w:r>
        <w:rPr>
          <w:rFonts w:asciiTheme="minorHAnsi" w:hAnsiTheme="minorHAnsi" w:cstheme="minorHAnsi"/>
          <w:b/>
          <w:sz w:val="22"/>
          <w:szCs w:val="22"/>
        </w:rPr>
        <w:t xml:space="preserve"> Colón</w:t>
      </w:r>
      <w:r w:rsidR="00AE1FCA">
        <w:rPr>
          <w:rFonts w:asciiTheme="minorHAnsi" w:hAnsiTheme="minorHAnsi" w:cstheme="minorHAnsi"/>
          <w:b/>
          <w:sz w:val="22"/>
          <w:szCs w:val="22"/>
        </w:rPr>
        <w:t xml:space="preserve"> S.A.</w:t>
      </w:r>
    </w:p>
    <w:p w:rsidR="00E94ADD" w:rsidRDefault="00E94ADD" w:rsidP="002C6A89">
      <w:pPr>
        <w:contextualSpacing/>
        <w:jc w:val="both"/>
        <w:rPr>
          <w:rFonts w:asciiTheme="minorHAnsi" w:hAnsiTheme="minorHAnsi" w:cstheme="minorHAnsi"/>
          <w:sz w:val="22"/>
          <w:szCs w:val="22"/>
        </w:rPr>
      </w:pPr>
      <w:r w:rsidRPr="00E94ADD">
        <w:rPr>
          <w:rFonts w:asciiTheme="minorHAnsi" w:hAnsiTheme="minorHAnsi" w:cstheme="minorHAnsi"/>
          <w:sz w:val="22"/>
          <w:szCs w:val="22"/>
        </w:rPr>
        <w:t>Cierre</w:t>
      </w:r>
      <w:r>
        <w:rPr>
          <w:rFonts w:asciiTheme="minorHAnsi" w:hAnsiTheme="minorHAnsi" w:cstheme="minorHAnsi"/>
          <w:sz w:val="22"/>
          <w:szCs w:val="22"/>
        </w:rPr>
        <w:t xml:space="preserve"> de ejercicio: 30/06/2020</w:t>
      </w:r>
    </w:p>
    <w:p w:rsidR="00E94ADD" w:rsidRDefault="00E94ADD" w:rsidP="002C6A89">
      <w:pPr>
        <w:contextualSpacing/>
        <w:jc w:val="both"/>
        <w:rPr>
          <w:rFonts w:asciiTheme="minorHAnsi" w:hAnsiTheme="minorHAnsi" w:cstheme="minorHAnsi"/>
          <w:sz w:val="22"/>
          <w:szCs w:val="22"/>
        </w:rPr>
      </w:pPr>
      <w:r>
        <w:rPr>
          <w:rFonts w:asciiTheme="minorHAnsi" w:hAnsiTheme="minorHAnsi" w:cstheme="minorHAnsi"/>
          <w:sz w:val="22"/>
          <w:szCs w:val="22"/>
        </w:rPr>
        <w:t xml:space="preserve">Actividad: </w:t>
      </w:r>
      <w:r w:rsidR="00AE1FCA">
        <w:rPr>
          <w:rFonts w:asciiTheme="minorHAnsi" w:hAnsiTheme="minorHAnsi" w:cstheme="minorHAnsi"/>
          <w:sz w:val="22"/>
          <w:szCs w:val="22"/>
        </w:rPr>
        <w:t>Venta de agroquímicos, fertilizantes y semillas. Consignación y acopio de cereales y oleaginosas.</w:t>
      </w:r>
    </w:p>
    <w:p w:rsidR="00E94ADD" w:rsidRPr="00E94ADD" w:rsidRDefault="00E94ADD" w:rsidP="002C6A89">
      <w:pPr>
        <w:contextualSpacing/>
        <w:jc w:val="both"/>
        <w:rPr>
          <w:rFonts w:asciiTheme="minorHAnsi" w:hAnsiTheme="minorHAnsi" w:cstheme="minorHAnsi"/>
          <w:sz w:val="22"/>
          <w:szCs w:val="22"/>
        </w:rPr>
      </w:pPr>
      <w:r>
        <w:rPr>
          <w:rFonts w:asciiTheme="minorHAnsi" w:hAnsiTheme="minorHAnsi" w:cstheme="minorHAnsi"/>
          <w:sz w:val="22"/>
          <w:szCs w:val="22"/>
        </w:rPr>
        <w:t>Jurisdicción: Córdoba</w:t>
      </w:r>
    </w:p>
    <w:p w:rsidR="00F1013C" w:rsidRPr="00E94ADD" w:rsidRDefault="00F1013C" w:rsidP="00E94ADD">
      <w:pPr>
        <w:contextualSpacing/>
        <w:jc w:val="both"/>
        <w:rPr>
          <w:rFonts w:asciiTheme="minorHAnsi" w:hAnsiTheme="minorHAnsi" w:cstheme="minorHAnsi"/>
          <w:sz w:val="22"/>
          <w:szCs w:val="22"/>
        </w:rPr>
      </w:pPr>
      <w:r w:rsidRPr="00E94ADD">
        <w:rPr>
          <w:rFonts w:asciiTheme="minorHAnsi" w:hAnsiTheme="minorHAnsi" w:cstheme="minorHAnsi"/>
          <w:sz w:val="22"/>
          <w:szCs w:val="22"/>
        </w:rPr>
        <w:t xml:space="preserve">En </w:t>
      </w:r>
      <w:r w:rsidR="00E94ADD">
        <w:rPr>
          <w:rFonts w:asciiTheme="minorHAnsi" w:hAnsiTheme="minorHAnsi" w:cstheme="minorHAnsi"/>
          <w:sz w:val="22"/>
          <w:szCs w:val="22"/>
        </w:rPr>
        <w:t>la m</w:t>
      </w:r>
      <w:r w:rsidRPr="00E94ADD">
        <w:rPr>
          <w:rFonts w:asciiTheme="minorHAnsi" w:hAnsiTheme="minorHAnsi" w:cstheme="minorHAnsi"/>
          <w:sz w:val="22"/>
          <w:szCs w:val="22"/>
        </w:rPr>
        <w:t>emoria</w:t>
      </w:r>
      <w:r w:rsidR="00E94ADD">
        <w:rPr>
          <w:rFonts w:asciiTheme="minorHAnsi" w:hAnsiTheme="minorHAnsi" w:cstheme="minorHAnsi"/>
          <w:sz w:val="22"/>
          <w:szCs w:val="22"/>
        </w:rPr>
        <w:t xml:space="preserve"> de los administradores se hace una referencia general a los efectos en la economía global vinculados a la pandemia, indicando cómo se verán afectados los PBI mundiales. También se hace mención de la crisis Argentina, la cual se agravó por la </w:t>
      </w:r>
      <w:r w:rsidRPr="00E94ADD">
        <w:rPr>
          <w:rFonts w:asciiTheme="minorHAnsi" w:hAnsiTheme="minorHAnsi" w:cstheme="minorHAnsi"/>
          <w:sz w:val="22"/>
          <w:szCs w:val="22"/>
        </w:rPr>
        <w:t xml:space="preserve">pandemia y </w:t>
      </w:r>
      <w:r w:rsidR="00E94ADD">
        <w:rPr>
          <w:rFonts w:asciiTheme="minorHAnsi" w:hAnsiTheme="minorHAnsi" w:cstheme="minorHAnsi"/>
          <w:sz w:val="22"/>
          <w:szCs w:val="22"/>
        </w:rPr>
        <w:t xml:space="preserve">el </w:t>
      </w:r>
      <w:r w:rsidRPr="00E94ADD">
        <w:rPr>
          <w:rFonts w:asciiTheme="minorHAnsi" w:hAnsiTheme="minorHAnsi" w:cstheme="minorHAnsi"/>
          <w:sz w:val="22"/>
          <w:szCs w:val="22"/>
        </w:rPr>
        <w:t xml:space="preserve">estricto aislamiento social, </w:t>
      </w:r>
      <w:r w:rsidR="00E94ADD">
        <w:rPr>
          <w:rFonts w:asciiTheme="minorHAnsi" w:hAnsiTheme="minorHAnsi" w:cstheme="minorHAnsi"/>
          <w:sz w:val="22"/>
          <w:szCs w:val="22"/>
        </w:rPr>
        <w:t xml:space="preserve">dando lugar a </w:t>
      </w:r>
      <w:r w:rsidRPr="00E94ADD">
        <w:rPr>
          <w:rFonts w:asciiTheme="minorHAnsi" w:hAnsiTheme="minorHAnsi" w:cstheme="minorHAnsi"/>
          <w:sz w:val="22"/>
          <w:szCs w:val="22"/>
        </w:rPr>
        <w:t xml:space="preserve">la mayor caída de actividad económica desde que se tienen registros. </w:t>
      </w:r>
      <w:r w:rsidR="00E94ADD">
        <w:rPr>
          <w:rFonts w:asciiTheme="minorHAnsi" w:hAnsiTheme="minorHAnsi" w:cstheme="minorHAnsi"/>
          <w:sz w:val="22"/>
          <w:szCs w:val="22"/>
        </w:rPr>
        <w:t xml:space="preserve">En lo relacionado específicamente a la entidad, los administradores indican que la aparición del COVID llevó a la implementación de </w:t>
      </w:r>
      <w:r w:rsidRPr="00E94ADD">
        <w:rPr>
          <w:rFonts w:asciiTheme="minorHAnsi" w:hAnsiTheme="minorHAnsi" w:cstheme="minorHAnsi"/>
          <w:sz w:val="22"/>
          <w:szCs w:val="22"/>
        </w:rPr>
        <w:t>nuevos canales de comunicación</w:t>
      </w:r>
      <w:r w:rsidR="00E94ADD">
        <w:rPr>
          <w:rFonts w:asciiTheme="minorHAnsi" w:hAnsiTheme="minorHAnsi" w:cstheme="minorHAnsi"/>
          <w:sz w:val="22"/>
          <w:szCs w:val="22"/>
        </w:rPr>
        <w:t xml:space="preserve"> que le permitieron continuar operando</w:t>
      </w:r>
      <w:r w:rsidRPr="00E94ADD">
        <w:rPr>
          <w:rFonts w:asciiTheme="minorHAnsi" w:hAnsiTheme="minorHAnsi" w:cstheme="minorHAnsi"/>
          <w:sz w:val="22"/>
          <w:szCs w:val="22"/>
        </w:rPr>
        <w:t>.</w:t>
      </w:r>
    </w:p>
    <w:p w:rsidR="00F1013C" w:rsidRDefault="00E94ADD" w:rsidP="00F1013C">
      <w:pPr>
        <w:contextualSpacing/>
        <w:jc w:val="both"/>
        <w:rPr>
          <w:rFonts w:asciiTheme="minorHAnsi" w:hAnsiTheme="minorHAnsi" w:cstheme="minorHAnsi"/>
          <w:sz w:val="22"/>
          <w:szCs w:val="22"/>
        </w:rPr>
      </w:pPr>
      <w:r>
        <w:rPr>
          <w:rFonts w:asciiTheme="minorHAnsi" w:hAnsiTheme="minorHAnsi" w:cstheme="minorHAnsi"/>
          <w:sz w:val="22"/>
          <w:szCs w:val="22"/>
        </w:rPr>
        <w:lastRenderedPageBreak/>
        <w:t xml:space="preserve">En los </w:t>
      </w:r>
      <w:r w:rsidR="00AE1FCA">
        <w:rPr>
          <w:rFonts w:asciiTheme="minorHAnsi" w:hAnsiTheme="minorHAnsi" w:cstheme="minorHAnsi"/>
          <w:sz w:val="22"/>
          <w:szCs w:val="22"/>
        </w:rPr>
        <w:t xml:space="preserve">estados contables no se reconoce ninguna contingencia vinculada a los posibles efectos adversos de la pandemia y el aislamiento social sobre la empresa. </w:t>
      </w:r>
    </w:p>
    <w:p w:rsidR="00AE1FCA" w:rsidRDefault="00AE1FCA" w:rsidP="00F1013C">
      <w:pPr>
        <w:contextualSpacing/>
        <w:jc w:val="both"/>
        <w:rPr>
          <w:rFonts w:asciiTheme="minorHAnsi" w:hAnsiTheme="minorHAnsi" w:cstheme="minorHAnsi"/>
          <w:sz w:val="22"/>
          <w:szCs w:val="22"/>
        </w:rPr>
      </w:pPr>
      <w:r>
        <w:rPr>
          <w:rFonts w:asciiTheme="minorHAnsi" w:hAnsiTheme="minorHAnsi" w:cstheme="minorHAnsi"/>
          <w:sz w:val="22"/>
          <w:szCs w:val="22"/>
        </w:rPr>
        <w:t>En notas a los estados contables se referencia como hecho posterior que la declaración de la pandemia por parte de la OMS, afectó la actividad económica a nivel mundial; pero que se estima que la misma no afectará la actividad de la entidad.</w:t>
      </w:r>
    </w:p>
    <w:p w:rsidR="00AE1FCA" w:rsidRDefault="00AE1FCA" w:rsidP="00F1013C">
      <w:pPr>
        <w:contextualSpacing/>
        <w:jc w:val="both"/>
        <w:rPr>
          <w:rFonts w:asciiTheme="minorHAnsi" w:hAnsiTheme="minorHAnsi" w:cstheme="minorHAnsi"/>
          <w:sz w:val="22"/>
          <w:szCs w:val="22"/>
        </w:rPr>
      </w:pPr>
      <w:r>
        <w:rPr>
          <w:rFonts w:asciiTheme="minorHAnsi" w:hAnsiTheme="minorHAnsi" w:cstheme="minorHAnsi"/>
          <w:sz w:val="22"/>
          <w:szCs w:val="22"/>
        </w:rPr>
        <w:t>Ni el síndico ni el auditor reflejan en sus informes</w:t>
      </w:r>
      <w:r w:rsidR="00D54FA5">
        <w:rPr>
          <w:rFonts w:asciiTheme="minorHAnsi" w:hAnsiTheme="minorHAnsi" w:cstheme="minorHAnsi"/>
          <w:sz w:val="22"/>
          <w:szCs w:val="22"/>
        </w:rPr>
        <w:t>,</w:t>
      </w:r>
      <w:r>
        <w:rPr>
          <w:rFonts w:asciiTheme="minorHAnsi" w:hAnsiTheme="minorHAnsi" w:cstheme="minorHAnsi"/>
          <w:sz w:val="22"/>
          <w:szCs w:val="22"/>
        </w:rPr>
        <w:t xml:space="preserve"> situaciones que deban alertar a los usuarios en relación a los efectos de la pandemia y las medidas para gestionarla sobre la actividad de la empresa.</w:t>
      </w:r>
    </w:p>
    <w:p w:rsidR="00AE1FCA" w:rsidRDefault="00AE1FCA" w:rsidP="00F1013C">
      <w:pPr>
        <w:contextualSpacing/>
        <w:jc w:val="both"/>
        <w:rPr>
          <w:rFonts w:asciiTheme="minorHAnsi" w:hAnsiTheme="minorHAnsi" w:cstheme="minorHAnsi"/>
          <w:sz w:val="22"/>
          <w:szCs w:val="22"/>
        </w:rPr>
      </w:pPr>
    </w:p>
    <w:p w:rsidR="00AE1FCA" w:rsidRDefault="00AE1FCA" w:rsidP="00AE1FCA">
      <w:pPr>
        <w:contextualSpacing/>
        <w:jc w:val="both"/>
        <w:rPr>
          <w:rFonts w:asciiTheme="minorHAnsi" w:hAnsiTheme="minorHAnsi" w:cstheme="minorHAnsi"/>
          <w:b/>
          <w:sz w:val="22"/>
          <w:szCs w:val="22"/>
        </w:rPr>
      </w:pPr>
      <w:r>
        <w:rPr>
          <w:rFonts w:asciiTheme="minorHAnsi" w:hAnsiTheme="minorHAnsi" w:cstheme="minorHAnsi"/>
          <w:b/>
          <w:sz w:val="22"/>
          <w:szCs w:val="22"/>
        </w:rPr>
        <w:t>Entidad 2: ALZ Semillas S.A. (ex Alianza Semillas S.A.)</w:t>
      </w:r>
    </w:p>
    <w:p w:rsidR="00AE1FCA" w:rsidRDefault="00AE1FCA" w:rsidP="00AE1FCA">
      <w:pPr>
        <w:contextualSpacing/>
        <w:jc w:val="both"/>
        <w:rPr>
          <w:rFonts w:asciiTheme="minorHAnsi" w:hAnsiTheme="minorHAnsi" w:cstheme="minorHAnsi"/>
          <w:sz w:val="22"/>
          <w:szCs w:val="22"/>
        </w:rPr>
      </w:pPr>
      <w:r w:rsidRPr="00E94ADD">
        <w:rPr>
          <w:rFonts w:asciiTheme="minorHAnsi" w:hAnsiTheme="minorHAnsi" w:cstheme="minorHAnsi"/>
          <w:sz w:val="22"/>
          <w:szCs w:val="22"/>
        </w:rPr>
        <w:t>Cierre</w:t>
      </w:r>
      <w:r>
        <w:rPr>
          <w:rFonts w:asciiTheme="minorHAnsi" w:hAnsiTheme="minorHAnsi" w:cstheme="minorHAnsi"/>
          <w:sz w:val="22"/>
          <w:szCs w:val="22"/>
        </w:rPr>
        <w:t xml:space="preserve"> de ejercicio: 31/03/2020</w:t>
      </w:r>
    </w:p>
    <w:p w:rsidR="00AE1FCA" w:rsidRDefault="00AE1FCA" w:rsidP="00AE1FCA">
      <w:pPr>
        <w:contextualSpacing/>
        <w:jc w:val="both"/>
        <w:rPr>
          <w:rFonts w:asciiTheme="minorHAnsi" w:hAnsiTheme="minorHAnsi" w:cstheme="minorHAnsi"/>
          <w:sz w:val="22"/>
          <w:szCs w:val="22"/>
        </w:rPr>
      </w:pPr>
      <w:r>
        <w:rPr>
          <w:rFonts w:asciiTheme="minorHAnsi" w:hAnsiTheme="minorHAnsi" w:cstheme="minorHAnsi"/>
          <w:sz w:val="22"/>
          <w:szCs w:val="22"/>
        </w:rPr>
        <w:t>Actividad: Producción, distribución y compraventa de todo tipo de insumos para la producción agropecuaria.</w:t>
      </w:r>
    </w:p>
    <w:p w:rsidR="00AE1FCA" w:rsidRPr="00E94ADD" w:rsidRDefault="00AE1FCA" w:rsidP="00AE1FCA">
      <w:pPr>
        <w:contextualSpacing/>
        <w:jc w:val="both"/>
        <w:rPr>
          <w:rFonts w:asciiTheme="minorHAnsi" w:hAnsiTheme="minorHAnsi" w:cstheme="minorHAnsi"/>
          <w:sz w:val="22"/>
          <w:szCs w:val="22"/>
        </w:rPr>
      </w:pPr>
      <w:r>
        <w:rPr>
          <w:rFonts w:asciiTheme="minorHAnsi" w:hAnsiTheme="minorHAnsi" w:cstheme="minorHAnsi"/>
          <w:sz w:val="22"/>
          <w:szCs w:val="22"/>
        </w:rPr>
        <w:t>Jurisdicción: Santa Fe</w:t>
      </w:r>
    </w:p>
    <w:p w:rsidR="00AE1FCA" w:rsidRDefault="00AE1FCA" w:rsidP="00AE1FCA">
      <w:pPr>
        <w:contextualSpacing/>
        <w:jc w:val="both"/>
        <w:rPr>
          <w:rFonts w:asciiTheme="minorHAnsi" w:hAnsiTheme="minorHAnsi" w:cstheme="minorHAnsi"/>
          <w:sz w:val="22"/>
          <w:szCs w:val="22"/>
        </w:rPr>
      </w:pPr>
      <w:r w:rsidRPr="00E94ADD">
        <w:rPr>
          <w:rFonts w:asciiTheme="minorHAnsi" w:hAnsiTheme="minorHAnsi" w:cstheme="minorHAnsi"/>
          <w:sz w:val="22"/>
          <w:szCs w:val="22"/>
        </w:rPr>
        <w:t xml:space="preserve">En </w:t>
      </w:r>
      <w:r>
        <w:rPr>
          <w:rFonts w:asciiTheme="minorHAnsi" w:hAnsiTheme="minorHAnsi" w:cstheme="minorHAnsi"/>
          <w:sz w:val="22"/>
          <w:szCs w:val="22"/>
        </w:rPr>
        <w:t>la m</w:t>
      </w:r>
      <w:r w:rsidRPr="00E94ADD">
        <w:rPr>
          <w:rFonts w:asciiTheme="minorHAnsi" w:hAnsiTheme="minorHAnsi" w:cstheme="minorHAnsi"/>
          <w:sz w:val="22"/>
          <w:szCs w:val="22"/>
        </w:rPr>
        <w:t>emoria</w:t>
      </w:r>
      <w:r>
        <w:rPr>
          <w:rFonts w:asciiTheme="minorHAnsi" w:hAnsiTheme="minorHAnsi" w:cstheme="minorHAnsi"/>
          <w:sz w:val="22"/>
          <w:szCs w:val="22"/>
        </w:rPr>
        <w:t xml:space="preserve"> de los administradores se indica expresamente que ni la propagación del virus, ni la declaración de la pandemia, ni el aislamiento obligatorio decretado por el gobierno nacional, han afectado las actividades de la entidad. </w:t>
      </w:r>
    </w:p>
    <w:p w:rsidR="00AE1FCA" w:rsidRDefault="00AE1FCA" w:rsidP="00AE1FCA">
      <w:pPr>
        <w:contextualSpacing/>
        <w:jc w:val="both"/>
        <w:rPr>
          <w:rFonts w:asciiTheme="minorHAnsi" w:hAnsiTheme="minorHAnsi" w:cstheme="minorHAnsi"/>
          <w:sz w:val="22"/>
          <w:szCs w:val="22"/>
        </w:rPr>
      </w:pPr>
      <w:r>
        <w:rPr>
          <w:rFonts w:asciiTheme="minorHAnsi" w:hAnsiTheme="minorHAnsi" w:cstheme="minorHAnsi"/>
          <w:sz w:val="22"/>
          <w:szCs w:val="22"/>
        </w:rPr>
        <w:t xml:space="preserve">En los estados contables no se reconoce ninguna contingencia vinculada a los posibles efectos adversos sobre la entidad de la propagación del COVID y de las medidas para gestionar la pandemia. Ni siquiera se incluye referencia a dicha situación dentro de una nota referida a “hechos posteriores”.  </w:t>
      </w:r>
    </w:p>
    <w:p w:rsidR="00AE1FCA" w:rsidRDefault="00AE1FCA" w:rsidP="00AE1FCA">
      <w:pPr>
        <w:contextualSpacing/>
        <w:jc w:val="both"/>
        <w:rPr>
          <w:rFonts w:asciiTheme="minorHAnsi" w:hAnsiTheme="minorHAnsi" w:cstheme="minorHAnsi"/>
          <w:sz w:val="22"/>
          <w:szCs w:val="22"/>
        </w:rPr>
      </w:pPr>
      <w:r>
        <w:rPr>
          <w:rFonts w:asciiTheme="minorHAnsi" w:hAnsiTheme="minorHAnsi" w:cstheme="minorHAnsi"/>
          <w:sz w:val="22"/>
          <w:szCs w:val="22"/>
        </w:rPr>
        <w:t>En concordancia con lo expuesto en los estados contables, ni el síndico ni el auditor reflejan en sus informes situaciones que deban alertar a los usuarios en relación a los efectos de la pandemia y las medidas para gestionarla sobre la actividad de la empresa.</w:t>
      </w:r>
    </w:p>
    <w:p w:rsidR="00AE1FCA" w:rsidRDefault="00AE1FCA" w:rsidP="00AE1FCA">
      <w:pPr>
        <w:contextualSpacing/>
        <w:jc w:val="both"/>
        <w:rPr>
          <w:rFonts w:asciiTheme="minorHAnsi" w:hAnsiTheme="minorHAnsi" w:cstheme="minorHAnsi"/>
          <w:sz w:val="22"/>
          <w:szCs w:val="22"/>
        </w:rPr>
      </w:pPr>
    </w:p>
    <w:p w:rsidR="00AE1FCA" w:rsidRDefault="00AE1FCA" w:rsidP="00AE1FCA">
      <w:pPr>
        <w:contextualSpacing/>
        <w:jc w:val="both"/>
        <w:rPr>
          <w:rFonts w:asciiTheme="minorHAnsi" w:hAnsiTheme="minorHAnsi" w:cstheme="minorHAnsi"/>
          <w:b/>
          <w:sz w:val="22"/>
          <w:szCs w:val="22"/>
        </w:rPr>
      </w:pPr>
      <w:r>
        <w:rPr>
          <w:rFonts w:asciiTheme="minorHAnsi" w:hAnsiTheme="minorHAnsi" w:cstheme="minorHAnsi"/>
          <w:b/>
          <w:sz w:val="22"/>
          <w:szCs w:val="22"/>
        </w:rPr>
        <w:t>Entidad 3: Anta del Dorado S.A.</w:t>
      </w:r>
    </w:p>
    <w:p w:rsidR="00AE1FCA" w:rsidRDefault="00AE1FCA" w:rsidP="00AE1FCA">
      <w:pPr>
        <w:contextualSpacing/>
        <w:jc w:val="both"/>
        <w:rPr>
          <w:rFonts w:asciiTheme="minorHAnsi" w:hAnsiTheme="minorHAnsi" w:cstheme="minorHAnsi"/>
          <w:sz w:val="22"/>
          <w:szCs w:val="22"/>
        </w:rPr>
      </w:pPr>
      <w:r w:rsidRPr="00E94ADD">
        <w:rPr>
          <w:rFonts w:asciiTheme="minorHAnsi" w:hAnsiTheme="minorHAnsi" w:cstheme="minorHAnsi"/>
          <w:sz w:val="22"/>
          <w:szCs w:val="22"/>
        </w:rPr>
        <w:t>Cierre</w:t>
      </w:r>
      <w:r>
        <w:rPr>
          <w:rFonts w:asciiTheme="minorHAnsi" w:hAnsiTheme="minorHAnsi" w:cstheme="minorHAnsi"/>
          <w:sz w:val="22"/>
          <w:szCs w:val="22"/>
        </w:rPr>
        <w:t xml:space="preserve"> de ejercicio: 30/04/2020</w:t>
      </w:r>
    </w:p>
    <w:p w:rsidR="00AE1FCA" w:rsidRDefault="00AE1FCA" w:rsidP="00AE1FCA">
      <w:pPr>
        <w:contextualSpacing/>
        <w:jc w:val="both"/>
        <w:rPr>
          <w:rFonts w:asciiTheme="minorHAnsi" w:hAnsiTheme="minorHAnsi" w:cstheme="minorHAnsi"/>
          <w:sz w:val="22"/>
          <w:szCs w:val="22"/>
        </w:rPr>
      </w:pPr>
      <w:r>
        <w:rPr>
          <w:rFonts w:asciiTheme="minorHAnsi" w:hAnsiTheme="minorHAnsi" w:cstheme="minorHAnsi"/>
          <w:sz w:val="22"/>
          <w:szCs w:val="22"/>
        </w:rPr>
        <w:t>Actividad: Agropecuaria</w:t>
      </w:r>
    </w:p>
    <w:p w:rsidR="00AE1FCA" w:rsidRPr="00E94ADD" w:rsidRDefault="00AE1FCA" w:rsidP="00AE1FCA">
      <w:pPr>
        <w:contextualSpacing/>
        <w:jc w:val="both"/>
        <w:rPr>
          <w:rFonts w:asciiTheme="minorHAnsi" w:hAnsiTheme="minorHAnsi" w:cstheme="minorHAnsi"/>
          <w:sz w:val="22"/>
          <w:szCs w:val="22"/>
        </w:rPr>
      </w:pPr>
      <w:r>
        <w:rPr>
          <w:rFonts w:asciiTheme="minorHAnsi" w:hAnsiTheme="minorHAnsi" w:cstheme="minorHAnsi"/>
          <w:sz w:val="22"/>
          <w:szCs w:val="22"/>
        </w:rPr>
        <w:t>Jurisdicción: Ciudad Autónoma de Buenos Aires (con explotación en la Provincia de Salta).</w:t>
      </w:r>
    </w:p>
    <w:p w:rsidR="00AE1FCA" w:rsidRDefault="00AE1FCA" w:rsidP="00AE1FCA">
      <w:pPr>
        <w:contextualSpacing/>
        <w:jc w:val="both"/>
        <w:rPr>
          <w:rFonts w:asciiTheme="minorHAnsi" w:hAnsiTheme="minorHAnsi" w:cstheme="minorHAnsi"/>
          <w:sz w:val="22"/>
          <w:szCs w:val="22"/>
        </w:rPr>
      </w:pPr>
      <w:r w:rsidRPr="00E94ADD">
        <w:rPr>
          <w:rFonts w:asciiTheme="minorHAnsi" w:hAnsiTheme="minorHAnsi" w:cstheme="minorHAnsi"/>
          <w:sz w:val="22"/>
          <w:szCs w:val="22"/>
        </w:rPr>
        <w:t xml:space="preserve">En </w:t>
      </w:r>
      <w:r>
        <w:rPr>
          <w:rFonts w:asciiTheme="minorHAnsi" w:hAnsiTheme="minorHAnsi" w:cstheme="minorHAnsi"/>
          <w:sz w:val="22"/>
          <w:szCs w:val="22"/>
        </w:rPr>
        <w:t>la m</w:t>
      </w:r>
      <w:r w:rsidRPr="00E94ADD">
        <w:rPr>
          <w:rFonts w:asciiTheme="minorHAnsi" w:hAnsiTheme="minorHAnsi" w:cstheme="minorHAnsi"/>
          <w:sz w:val="22"/>
          <w:szCs w:val="22"/>
        </w:rPr>
        <w:t>emoria</w:t>
      </w:r>
      <w:r>
        <w:rPr>
          <w:rFonts w:asciiTheme="minorHAnsi" w:hAnsiTheme="minorHAnsi" w:cstheme="minorHAnsi"/>
          <w:sz w:val="22"/>
          <w:szCs w:val="22"/>
        </w:rPr>
        <w:t xml:space="preserve"> de los administradores </w:t>
      </w:r>
      <w:r w:rsidR="00C639F2">
        <w:rPr>
          <w:rFonts w:asciiTheme="minorHAnsi" w:hAnsiTheme="minorHAnsi" w:cstheme="minorHAnsi"/>
          <w:sz w:val="22"/>
          <w:szCs w:val="22"/>
        </w:rPr>
        <w:t xml:space="preserve">no se nombra nada referido al virus. </w:t>
      </w:r>
    </w:p>
    <w:p w:rsidR="00AE1FCA" w:rsidRDefault="00C639F2" w:rsidP="00AE1FCA">
      <w:pPr>
        <w:contextualSpacing/>
        <w:jc w:val="both"/>
        <w:rPr>
          <w:rFonts w:asciiTheme="minorHAnsi" w:hAnsiTheme="minorHAnsi" w:cstheme="minorHAnsi"/>
          <w:sz w:val="22"/>
          <w:szCs w:val="22"/>
        </w:rPr>
      </w:pPr>
      <w:r>
        <w:rPr>
          <w:rFonts w:asciiTheme="minorHAnsi" w:hAnsiTheme="minorHAnsi" w:cstheme="minorHAnsi"/>
          <w:sz w:val="22"/>
          <w:szCs w:val="22"/>
        </w:rPr>
        <w:t>Si bien en los estados contables no se reconoce ninguna contingencia vinculada a los posibles efectos adversos sobre la entidad de la propagación del COVID y de las medidas para gestionar la pandemia; en notas se indica expresamente que no se ve afectara la hipótesis de empresa en marcha dado que no existen incertidumbres respecto a la capacidad de la sociedad para seguir funcionando pese al COVD-19.</w:t>
      </w:r>
    </w:p>
    <w:p w:rsidR="00C639F2" w:rsidRDefault="00C639F2" w:rsidP="00AE1FCA">
      <w:pPr>
        <w:contextualSpacing/>
        <w:jc w:val="both"/>
        <w:rPr>
          <w:rFonts w:asciiTheme="minorHAnsi" w:hAnsiTheme="minorHAnsi" w:cstheme="minorHAnsi"/>
          <w:sz w:val="22"/>
          <w:szCs w:val="22"/>
        </w:rPr>
      </w:pPr>
      <w:r>
        <w:rPr>
          <w:rFonts w:asciiTheme="minorHAnsi" w:hAnsiTheme="minorHAnsi" w:cstheme="minorHAnsi"/>
          <w:sz w:val="22"/>
          <w:szCs w:val="22"/>
        </w:rPr>
        <w:t>Ni el síndico ni el auditor reflejan en sus informes situaciones que deban alertar a los usuarios en relación a los efectos de la pandemia y las medidas para gestionarla sobre la actividad de la empresa.</w:t>
      </w:r>
    </w:p>
    <w:p w:rsidR="00C639F2" w:rsidRDefault="00C639F2" w:rsidP="00AE1FCA">
      <w:pPr>
        <w:contextualSpacing/>
        <w:jc w:val="both"/>
        <w:rPr>
          <w:rFonts w:asciiTheme="minorHAnsi" w:hAnsiTheme="minorHAnsi" w:cstheme="minorHAnsi"/>
          <w:sz w:val="22"/>
          <w:szCs w:val="22"/>
        </w:rPr>
      </w:pPr>
    </w:p>
    <w:p w:rsidR="00C639F2" w:rsidRDefault="00C639F2" w:rsidP="00C639F2">
      <w:pPr>
        <w:contextualSpacing/>
        <w:jc w:val="both"/>
        <w:rPr>
          <w:rFonts w:asciiTheme="minorHAnsi" w:hAnsiTheme="minorHAnsi" w:cstheme="minorHAnsi"/>
          <w:b/>
          <w:sz w:val="22"/>
          <w:szCs w:val="22"/>
        </w:rPr>
      </w:pPr>
      <w:r>
        <w:rPr>
          <w:rFonts w:asciiTheme="minorHAnsi" w:hAnsiTheme="minorHAnsi" w:cstheme="minorHAnsi"/>
          <w:b/>
          <w:sz w:val="22"/>
          <w:szCs w:val="22"/>
        </w:rPr>
        <w:t>Entidad 4: B.F. Argentina S.A.</w:t>
      </w:r>
    </w:p>
    <w:p w:rsidR="00C639F2" w:rsidRDefault="00C639F2" w:rsidP="00C639F2">
      <w:pPr>
        <w:contextualSpacing/>
        <w:jc w:val="both"/>
        <w:rPr>
          <w:rFonts w:asciiTheme="minorHAnsi" w:hAnsiTheme="minorHAnsi" w:cstheme="minorHAnsi"/>
          <w:sz w:val="22"/>
          <w:szCs w:val="22"/>
        </w:rPr>
      </w:pPr>
      <w:r w:rsidRPr="00E94ADD">
        <w:rPr>
          <w:rFonts w:asciiTheme="minorHAnsi" w:hAnsiTheme="minorHAnsi" w:cstheme="minorHAnsi"/>
          <w:sz w:val="22"/>
          <w:szCs w:val="22"/>
        </w:rPr>
        <w:t>Cierre</w:t>
      </w:r>
      <w:r>
        <w:rPr>
          <w:rFonts w:asciiTheme="minorHAnsi" w:hAnsiTheme="minorHAnsi" w:cstheme="minorHAnsi"/>
          <w:sz w:val="22"/>
          <w:szCs w:val="22"/>
        </w:rPr>
        <w:t xml:space="preserve"> de ejercicio: 30/06/2020</w:t>
      </w:r>
    </w:p>
    <w:p w:rsidR="00C639F2" w:rsidRDefault="00C639F2" w:rsidP="00C639F2">
      <w:pPr>
        <w:contextualSpacing/>
        <w:jc w:val="both"/>
        <w:rPr>
          <w:rFonts w:asciiTheme="minorHAnsi" w:hAnsiTheme="minorHAnsi" w:cstheme="minorHAnsi"/>
          <w:sz w:val="22"/>
          <w:szCs w:val="22"/>
        </w:rPr>
      </w:pPr>
      <w:r>
        <w:rPr>
          <w:rFonts w:asciiTheme="minorHAnsi" w:hAnsiTheme="minorHAnsi" w:cstheme="minorHAnsi"/>
          <w:sz w:val="22"/>
          <w:szCs w:val="22"/>
        </w:rPr>
        <w:t>Actividad: Servicios de consultores de informática</w:t>
      </w:r>
    </w:p>
    <w:p w:rsidR="00C639F2" w:rsidRPr="00E94ADD" w:rsidRDefault="00C639F2" w:rsidP="00C639F2">
      <w:pPr>
        <w:contextualSpacing/>
        <w:jc w:val="both"/>
        <w:rPr>
          <w:rFonts w:asciiTheme="minorHAnsi" w:hAnsiTheme="minorHAnsi" w:cstheme="minorHAnsi"/>
          <w:sz w:val="22"/>
          <w:szCs w:val="22"/>
        </w:rPr>
      </w:pPr>
      <w:r>
        <w:rPr>
          <w:rFonts w:asciiTheme="minorHAnsi" w:hAnsiTheme="minorHAnsi" w:cstheme="minorHAnsi"/>
          <w:sz w:val="22"/>
          <w:szCs w:val="22"/>
        </w:rPr>
        <w:t xml:space="preserve">Jurisdicción: Ciudad Autónoma de Buenos Aires </w:t>
      </w:r>
    </w:p>
    <w:p w:rsidR="00C639F2" w:rsidRDefault="00C639F2" w:rsidP="00C639F2">
      <w:pPr>
        <w:contextualSpacing/>
        <w:jc w:val="both"/>
        <w:rPr>
          <w:rFonts w:asciiTheme="minorHAnsi" w:hAnsiTheme="minorHAnsi" w:cstheme="minorHAnsi"/>
          <w:sz w:val="22"/>
          <w:szCs w:val="22"/>
        </w:rPr>
      </w:pPr>
      <w:r>
        <w:rPr>
          <w:rFonts w:asciiTheme="minorHAnsi" w:hAnsiTheme="minorHAnsi" w:cstheme="minorHAnsi"/>
          <w:sz w:val="22"/>
          <w:szCs w:val="22"/>
        </w:rPr>
        <w:t>No publica m</w:t>
      </w:r>
      <w:r w:rsidRPr="00E94ADD">
        <w:rPr>
          <w:rFonts w:asciiTheme="minorHAnsi" w:hAnsiTheme="minorHAnsi" w:cstheme="minorHAnsi"/>
          <w:sz w:val="22"/>
          <w:szCs w:val="22"/>
        </w:rPr>
        <w:t>emoria</w:t>
      </w:r>
      <w:r>
        <w:rPr>
          <w:rFonts w:asciiTheme="minorHAnsi" w:hAnsiTheme="minorHAnsi" w:cstheme="minorHAnsi"/>
          <w:sz w:val="22"/>
          <w:szCs w:val="22"/>
        </w:rPr>
        <w:t xml:space="preserve"> de los administradores. </w:t>
      </w:r>
    </w:p>
    <w:p w:rsidR="00C639F2" w:rsidRPr="00C639F2" w:rsidRDefault="00C639F2" w:rsidP="00C639F2">
      <w:pPr>
        <w:contextualSpacing/>
        <w:jc w:val="both"/>
        <w:rPr>
          <w:rFonts w:asciiTheme="minorHAnsi" w:hAnsiTheme="minorHAnsi" w:cstheme="minorHAnsi"/>
          <w:sz w:val="22"/>
          <w:szCs w:val="22"/>
        </w:rPr>
      </w:pPr>
      <w:r>
        <w:rPr>
          <w:rFonts w:asciiTheme="minorHAnsi" w:hAnsiTheme="minorHAnsi" w:cstheme="minorHAnsi"/>
          <w:sz w:val="22"/>
          <w:szCs w:val="22"/>
        </w:rPr>
        <w:t xml:space="preserve">Si bien en los estados contables no se reconoce ninguna contingencia vinculada a los posibles efectos adversos sobre la entidad de la propagación del COVID y de las medidas para gestionar la pandemia; presenta una nota específica </w:t>
      </w:r>
      <w:r w:rsidR="00F4351A">
        <w:rPr>
          <w:rFonts w:asciiTheme="minorHAnsi" w:hAnsiTheme="minorHAnsi" w:cstheme="minorHAnsi"/>
          <w:sz w:val="22"/>
          <w:szCs w:val="22"/>
        </w:rPr>
        <w:t xml:space="preserve">(nota 9) </w:t>
      </w:r>
      <w:r>
        <w:rPr>
          <w:rFonts w:asciiTheme="minorHAnsi" w:hAnsiTheme="minorHAnsi" w:cstheme="minorHAnsi"/>
          <w:sz w:val="22"/>
          <w:szCs w:val="22"/>
        </w:rPr>
        <w:t xml:space="preserve">indicando que si bien el virus </w:t>
      </w:r>
      <w:r w:rsidRPr="00C639F2">
        <w:rPr>
          <w:rFonts w:asciiTheme="minorHAnsi" w:hAnsiTheme="minorHAnsi" w:cstheme="minorHAnsi"/>
          <w:sz w:val="22"/>
          <w:szCs w:val="22"/>
        </w:rPr>
        <w:t xml:space="preserve">y el aislamiento generaron consecuencias en </w:t>
      </w:r>
      <w:r>
        <w:rPr>
          <w:rFonts w:asciiTheme="minorHAnsi" w:hAnsiTheme="minorHAnsi" w:cstheme="minorHAnsi"/>
          <w:sz w:val="22"/>
          <w:szCs w:val="22"/>
        </w:rPr>
        <w:t xml:space="preserve">los </w:t>
      </w:r>
      <w:r w:rsidRPr="00C639F2">
        <w:rPr>
          <w:rFonts w:asciiTheme="minorHAnsi" w:hAnsiTheme="minorHAnsi" w:cstheme="minorHAnsi"/>
          <w:sz w:val="22"/>
          <w:szCs w:val="22"/>
        </w:rPr>
        <w:t>negocios y activ</w:t>
      </w:r>
      <w:r>
        <w:rPr>
          <w:rFonts w:asciiTheme="minorHAnsi" w:hAnsiTheme="minorHAnsi" w:cstheme="minorHAnsi"/>
          <w:sz w:val="22"/>
          <w:szCs w:val="22"/>
        </w:rPr>
        <w:t>idades</w:t>
      </w:r>
      <w:r w:rsidRPr="00C639F2">
        <w:rPr>
          <w:rFonts w:asciiTheme="minorHAnsi" w:hAnsiTheme="minorHAnsi" w:cstheme="minorHAnsi"/>
          <w:sz w:val="22"/>
          <w:szCs w:val="22"/>
        </w:rPr>
        <w:t xml:space="preserve"> económicas, no </w:t>
      </w:r>
      <w:r>
        <w:rPr>
          <w:rFonts w:asciiTheme="minorHAnsi" w:hAnsiTheme="minorHAnsi" w:cstheme="minorHAnsi"/>
          <w:sz w:val="22"/>
          <w:szCs w:val="22"/>
        </w:rPr>
        <w:t xml:space="preserve">se </w:t>
      </w:r>
      <w:r w:rsidRPr="00C639F2">
        <w:rPr>
          <w:rFonts w:asciiTheme="minorHAnsi" w:hAnsiTheme="minorHAnsi" w:cstheme="minorHAnsi"/>
          <w:sz w:val="22"/>
          <w:szCs w:val="22"/>
        </w:rPr>
        <w:t xml:space="preserve">afectaría la continuidad de los negocios. </w:t>
      </w:r>
      <w:r>
        <w:rPr>
          <w:rFonts w:asciiTheme="minorHAnsi" w:hAnsiTheme="minorHAnsi" w:cstheme="minorHAnsi"/>
          <w:sz w:val="22"/>
          <w:szCs w:val="22"/>
        </w:rPr>
        <w:t xml:space="preserve">Se hace mención también a las </w:t>
      </w:r>
      <w:r w:rsidRPr="00C639F2">
        <w:rPr>
          <w:rFonts w:asciiTheme="minorHAnsi" w:hAnsiTheme="minorHAnsi" w:cstheme="minorHAnsi"/>
          <w:sz w:val="22"/>
          <w:szCs w:val="22"/>
        </w:rPr>
        <w:t xml:space="preserve">medidas de protocolo </w:t>
      </w:r>
      <w:r>
        <w:rPr>
          <w:rFonts w:asciiTheme="minorHAnsi" w:hAnsiTheme="minorHAnsi" w:cstheme="minorHAnsi"/>
          <w:sz w:val="22"/>
          <w:szCs w:val="22"/>
        </w:rPr>
        <w:t xml:space="preserve">que se tomaron </w:t>
      </w:r>
      <w:r w:rsidRPr="00C639F2">
        <w:rPr>
          <w:rFonts w:asciiTheme="minorHAnsi" w:hAnsiTheme="minorHAnsi" w:cstheme="minorHAnsi"/>
          <w:sz w:val="22"/>
          <w:szCs w:val="22"/>
        </w:rPr>
        <w:t xml:space="preserve">para prevenir al personal, </w:t>
      </w:r>
      <w:r>
        <w:rPr>
          <w:rFonts w:asciiTheme="minorHAnsi" w:hAnsiTheme="minorHAnsi" w:cstheme="minorHAnsi"/>
          <w:sz w:val="22"/>
          <w:szCs w:val="22"/>
        </w:rPr>
        <w:t xml:space="preserve">al </w:t>
      </w:r>
      <w:r w:rsidRPr="00C639F2">
        <w:rPr>
          <w:rFonts w:asciiTheme="minorHAnsi" w:hAnsiTheme="minorHAnsi" w:cstheme="minorHAnsi"/>
          <w:sz w:val="22"/>
          <w:szCs w:val="22"/>
        </w:rPr>
        <w:t xml:space="preserve">control de costos y </w:t>
      </w:r>
      <w:r>
        <w:rPr>
          <w:rFonts w:asciiTheme="minorHAnsi" w:hAnsiTheme="minorHAnsi" w:cstheme="minorHAnsi"/>
          <w:sz w:val="22"/>
          <w:szCs w:val="22"/>
        </w:rPr>
        <w:t xml:space="preserve">a las </w:t>
      </w:r>
      <w:r w:rsidRPr="00C639F2">
        <w:rPr>
          <w:rFonts w:asciiTheme="minorHAnsi" w:hAnsiTheme="minorHAnsi" w:cstheme="minorHAnsi"/>
          <w:sz w:val="22"/>
          <w:szCs w:val="22"/>
        </w:rPr>
        <w:t xml:space="preserve">medidas de preservación del efectivo, </w:t>
      </w:r>
      <w:r>
        <w:rPr>
          <w:rFonts w:asciiTheme="minorHAnsi" w:hAnsiTheme="minorHAnsi" w:cstheme="minorHAnsi"/>
          <w:sz w:val="22"/>
          <w:szCs w:val="22"/>
        </w:rPr>
        <w:t xml:space="preserve">incluyendo </w:t>
      </w:r>
      <w:r w:rsidRPr="00C639F2">
        <w:rPr>
          <w:rFonts w:asciiTheme="minorHAnsi" w:hAnsiTheme="minorHAnsi" w:cstheme="minorHAnsi"/>
          <w:sz w:val="22"/>
          <w:szCs w:val="22"/>
        </w:rPr>
        <w:t>negociación con pr</w:t>
      </w:r>
      <w:r>
        <w:rPr>
          <w:rFonts w:asciiTheme="minorHAnsi" w:hAnsiTheme="minorHAnsi" w:cstheme="minorHAnsi"/>
          <w:sz w:val="22"/>
          <w:szCs w:val="22"/>
        </w:rPr>
        <w:t xml:space="preserve">oveedores para extender plazos </w:t>
      </w:r>
      <w:r w:rsidRPr="00C639F2">
        <w:rPr>
          <w:rFonts w:asciiTheme="minorHAnsi" w:hAnsiTheme="minorHAnsi" w:cstheme="minorHAnsi"/>
          <w:sz w:val="22"/>
          <w:szCs w:val="22"/>
        </w:rPr>
        <w:t xml:space="preserve">y reducción de inversiones de capital. </w:t>
      </w:r>
    </w:p>
    <w:p w:rsidR="00C639F2" w:rsidRDefault="00C639F2" w:rsidP="00AE1FCA">
      <w:pPr>
        <w:contextualSpacing/>
        <w:jc w:val="both"/>
        <w:rPr>
          <w:rFonts w:asciiTheme="minorHAnsi" w:hAnsiTheme="minorHAnsi" w:cstheme="minorHAnsi"/>
          <w:sz w:val="22"/>
          <w:szCs w:val="22"/>
        </w:rPr>
      </w:pPr>
      <w:r>
        <w:rPr>
          <w:rFonts w:asciiTheme="minorHAnsi" w:hAnsiTheme="minorHAnsi" w:cstheme="minorHAnsi"/>
          <w:sz w:val="22"/>
          <w:szCs w:val="22"/>
        </w:rPr>
        <w:lastRenderedPageBreak/>
        <w:t xml:space="preserve">El informe de auditor incluye una opinión favorable con énfasis a la nota indicada anteriormente. Por su parte el informe del síndico </w:t>
      </w:r>
      <w:r w:rsidR="00F4351A">
        <w:rPr>
          <w:rFonts w:asciiTheme="minorHAnsi" w:hAnsiTheme="minorHAnsi" w:cstheme="minorHAnsi"/>
          <w:sz w:val="22"/>
          <w:szCs w:val="22"/>
        </w:rPr>
        <w:t>incluye un párrafo de impacto del COVID, haciendo referencia al énfasis del informe del auditor y a la nota de los estados contables referida.</w:t>
      </w:r>
    </w:p>
    <w:p w:rsidR="00935DE7" w:rsidRDefault="00935DE7" w:rsidP="00F4351A">
      <w:pPr>
        <w:contextualSpacing/>
        <w:jc w:val="both"/>
        <w:rPr>
          <w:rFonts w:asciiTheme="minorHAnsi" w:hAnsiTheme="minorHAnsi" w:cstheme="minorHAnsi"/>
          <w:b/>
          <w:sz w:val="22"/>
          <w:szCs w:val="22"/>
        </w:rPr>
      </w:pPr>
    </w:p>
    <w:p w:rsidR="00F4351A" w:rsidRDefault="00F4351A" w:rsidP="00F4351A">
      <w:pPr>
        <w:contextualSpacing/>
        <w:jc w:val="both"/>
        <w:rPr>
          <w:rFonts w:asciiTheme="minorHAnsi" w:hAnsiTheme="minorHAnsi" w:cstheme="minorHAnsi"/>
          <w:b/>
          <w:sz w:val="22"/>
          <w:szCs w:val="22"/>
        </w:rPr>
      </w:pPr>
      <w:r>
        <w:rPr>
          <w:rFonts w:asciiTheme="minorHAnsi" w:hAnsiTheme="minorHAnsi" w:cstheme="minorHAnsi"/>
          <w:b/>
          <w:sz w:val="22"/>
          <w:szCs w:val="22"/>
        </w:rPr>
        <w:t xml:space="preserve">Entidad 5: Centro </w:t>
      </w:r>
      <w:proofErr w:type="spellStart"/>
      <w:r>
        <w:rPr>
          <w:rFonts w:asciiTheme="minorHAnsi" w:hAnsiTheme="minorHAnsi" w:cstheme="minorHAnsi"/>
          <w:b/>
          <w:sz w:val="22"/>
          <w:szCs w:val="22"/>
        </w:rPr>
        <w:t>Card</w:t>
      </w:r>
      <w:proofErr w:type="spellEnd"/>
      <w:r>
        <w:rPr>
          <w:rFonts w:asciiTheme="minorHAnsi" w:hAnsiTheme="minorHAnsi" w:cstheme="minorHAnsi"/>
          <w:b/>
          <w:sz w:val="22"/>
          <w:szCs w:val="22"/>
        </w:rPr>
        <w:t xml:space="preserve"> S.A.</w:t>
      </w:r>
    </w:p>
    <w:p w:rsidR="00F4351A" w:rsidRDefault="00F4351A" w:rsidP="00F4351A">
      <w:pPr>
        <w:contextualSpacing/>
        <w:jc w:val="both"/>
        <w:rPr>
          <w:rFonts w:asciiTheme="minorHAnsi" w:hAnsiTheme="minorHAnsi" w:cstheme="minorHAnsi"/>
          <w:sz w:val="22"/>
          <w:szCs w:val="22"/>
        </w:rPr>
      </w:pPr>
      <w:r w:rsidRPr="00E94ADD">
        <w:rPr>
          <w:rFonts w:asciiTheme="minorHAnsi" w:hAnsiTheme="minorHAnsi" w:cstheme="minorHAnsi"/>
          <w:sz w:val="22"/>
          <w:szCs w:val="22"/>
        </w:rPr>
        <w:t>Cierre</w:t>
      </w:r>
      <w:r>
        <w:rPr>
          <w:rFonts w:asciiTheme="minorHAnsi" w:hAnsiTheme="minorHAnsi" w:cstheme="minorHAnsi"/>
          <w:sz w:val="22"/>
          <w:szCs w:val="22"/>
        </w:rPr>
        <w:t xml:space="preserve"> de ejercicio: 30/06/2020</w:t>
      </w:r>
    </w:p>
    <w:p w:rsidR="00F4351A" w:rsidRDefault="00F4351A" w:rsidP="00F4351A">
      <w:pPr>
        <w:contextualSpacing/>
        <w:jc w:val="both"/>
        <w:rPr>
          <w:rFonts w:asciiTheme="minorHAnsi" w:hAnsiTheme="minorHAnsi" w:cstheme="minorHAnsi"/>
          <w:sz w:val="22"/>
          <w:szCs w:val="22"/>
        </w:rPr>
      </w:pPr>
      <w:r>
        <w:rPr>
          <w:rFonts w:asciiTheme="minorHAnsi" w:hAnsiTheme="minorHAnsi" w:cstheme="minorHAnsi"/>
          <w:sz w:val="22"/>
          <w:szCs w:val="22"/>
        </w:rPr>
        <w:t>Actividad: Administración de tarjeta de crédito</w:t>
      </w:r>
    </w:p>
    <w:p w:rsidR="00F4351A" w:rsidRPr="00E94ADD" w:rsidRDefault="00F4351A" w:rsidP="00F4351A">
      <w:pPr>
        <w:contextualSpacing/>
        <w:jc w:val="both"/>
        <w:rPr>
          <w:rFonts w:asciiTheme="minorHAnsi" w:hAnsiTheme="minorHAnsi" w:cstheme="minorHAnsi"/>
          <w:sz w:val="22"/>
          <w:szCs w:val="22"/>
        </w:rPr>
      </w:pPr>
      <w:r>
        <w:rPr>
          <w:rFonts w:asciiTheme="minorHAnsi" w:hAnsiTheme="minorHAnsi" w:cstheme="minorHAnsi"/>
          <w:sz w:val="22"/>
          <w:szCs w:val="22"/>
        </w:rPr>
        <w:t>Jurisdicción: Catamarca</w:t>
      </w:r>
    </w:p>
    <w:p w:rsidR="00F4351A" w:rsidRDefault="00F4351A" w:rsidP="00F4351A">
      <w:pPr>
        <w:contextualSpacing/>
        <w:jc w:val="both"/>
        <w:rPr>
          <w:rFonts w:asciiTheme="minorHAnsi" w:hAnsiTheme="minorHAnsi" w:cstheme="minorHAnsi"/>
          <w:sz w:val="22"/>
          <w:szCs w:val="22"/>
        </w:rPr>
      </w:pPr>
      <w:r>
        <w:rPr>
          <w:rFonts w:asciiTheme="minorHAnsi" w:hAnsiTheme="minorHAnsi" w:cstheme="minorHAnsi"/>
          <w:sz w:val="22"/>
          <w:szCs w:val="22"/>
        </w:rPr>
        <w:t>No publica m</w:t>
      </w:r>
      <w:r w:rsidRPr="00E94ADD">
        <w:rPr>
          <w:rFonts w:asciiTheme="minorHAnsi" w:hAnsiTheme="minorHAnsi" w:cstheme="minorHAnsi"/>
          <w:sz w:val="22"/>
          <w:szCs w:val="22"/>
        </w:rPr>
        <w:t>emoria</w:t>
      </w:r>
      <w:r>
        <w:rPr>
          <w:rFonts w:asciiTheme="minorHAnsi" w:hAnsiTheme="minorHAnsi" w:cstheme="minorHAnsi"/>
          <w:sz w:val="22"/>
          <w:szCs w:val="22"/>
        </w:rPr>
        <w:t xml:space="preserve"> de los administradores. </w:t>
      </w:r>
    </w:p>
    <w:p w:rsidR="00F1013C" w:rsidRPr="00F4351A" w:rsidRDefault="00F4351A" w:rsidP="00F1013C">
      <w:pPr>
        <w:contextualSpacing/>
        <w:jc w:val="both"/>
        <w:rPr>
          <w:rFonts w:asciiTheme="minorHAnsi" w:hAnsiTheme="minorHAnsi" w:cstheme="minorHAnsi"/>
          <w:sz w:val="22"/>
          <w:szCs w:val="22"/>
        </w:rPr>
      </w:pPr>
      <w:r>
        <w:rPr>
          <w:rFonts w:asciiTheme="minorHAnsi" w:hAnsiTheme="minorHAnsi" w:cstheme="minorHAnsi"/>
          <w:sz w:val="22"/>
          <w:szCs w:val="22"/>
        </w:rPr>
        <w:t xml:space="preserve">Si bien en los estados contables no se reconoce ninguna contingencia vinculada a los posibles efectos adversos sobre la entidad de la propagación del COVID y de las medidas para gestionar la pandemia; presenta una nota específica (nota 15) hablando en general del contexto macroeconómico del país, y haciendo referencia puntual a la declaración de la emergencia sanitaria por parte de la OMS (en el mes de enero de 2020), seguido de la declaración de la pandemia (en el mes de marzo). Puntualmente indica que </w:t>
      </w:r>
      <w:r w:rsidR="00F1013C" w:rsidRPr="00F4351A">
        <w:rPr>
          <w:rFonts w:asciiTheme="minorHAnsi" w:hAnsiTheme="minorHAnsi" w:cstheme="minorHAnsi"/>
          <w:sz w:val="22"/>
          <w:szCs w:val="22"/>
        </w:rPr>
        <w:t>“</w:t>
      </w:r>
      <w:r w:rsidR="00F1013C" w:rsidRPr="00F4351A">
        <w:rPr>
          <w:rFonts w:asciiTheme="minorHAnsi" w:hAnsiTheme="minorHAnsi" w:cstheme="minorHAnsi"/>
          <w:i/>
          <w:sz w:val="22"/>
          <w:szCs w:val="22"/>
        </w:rPr>
        <w:t xml:space="preserve">el impacto total del </w:t>
      </w:r>
      <w:r>
        <w:rPr>
          <w:rFonts w:asciiTheme="minorHAnsi" w:hAnsiTheme="minorHAnsi" w:cstheme="minorHAnsi"/>
          <w:i/>
          <w:sz w:val="22"/>
          <w:szCs w:val="22"/>
        </w:rPr>
        <w:t>COVID-</w:t>
      </w:r>
      <w:r w:rsidR="00F1013C" w:rsidRPr="00F4351A">
        <w:rPr>
          <w:rFonts w:asciiTheme="minorHAnsi" w:hAnsiTheme="minorHAnsi" w:cstheme="minorHAnsi"/>
          <w:i/>
          <w:sz w:val="22"/>
          <w:szCs w:val="22"/>
        </w:rPr>
        <w:t>19 continuar</w:t>
      </w:r>
      <w:r>
        <w:rPr>
          <w:rFonts w:asciiTheme="minorHAnsi" w:hAnsiTheme="minorHAnsi" w:cstheme="minorHAnsi"/>
          <w:i/>
          <w:sz w:val="22"/>
          <w:szCs w:val="22"/>
        </w:rPr>
        <w:t>á</w:t>
      </w:r>
      <w:r w:rsidR="00F1013C" w:rsidRPr="00F4351A">
        <w:rPr>
          <w:rFonts w:asciiTheme="minorHAnsi" w:hAnsiTheme="minorHAnsi" w:cstheme="minorHAnsi"/>
          <w:i/>
          <w:sz w:val="22"/>
          <w:szCs w:val="22"/>
        </w:rPr>
        <w:t xml:space="preserve"> evolucionando a partir de la fecha de emisión de los presentes </w:t>
      </w:r>
      <w:r>
        <w:rPr>
          <w:rFonts w:asciiTheme="minorHAnsi" w:hAnsiTheme="minorHAnsi" w:cstheme="minorHAnsi"/>
          <w:i/>
          <w:sz w:val="22"/>
          <w:szCs w:val="22"/>
        </w:rPr>
        <w:t>estados contables.</w:t>
      </w:r>
      <w:r w:rsidR="00F1013C" w:rsidRPr="00F4351A">
        <w:rPr>
          <w:rFonts w:asciiTheme="minorHAnsi" w:hAnsiTheme="minorHAnsi" w:cstheme="minorHAnsi"/>
          <w:i/>
          <w:sz w:val="22"/>
          <w:szCs w:val="22"/>
        </w:rPr>
        <w:t xml:space="preserve"> Como tal es incierto la magnitud total que tendrá la pandemia sobre la condición </w:t>
      </w:r>
      <w:r w:rsidRPr="00F4351A">
        <w:rPr>
          <w:rFonts w:asciiTheme="minorHAnsi" w:hAnsiTheme="minorHAnsi" w:cstheme="minorHAnsi"/>
          <w:i/>
          <w:sz w:val="22"/>
          <w:szCs w:val="22"/>
        </w:rPr>
        <w:t>financiera</w:t>
      </w:r>
      <w:r w:rsidR="00F1013C" w:rsidRPr="00F4351A">
        <w:rPr>
          <w:rFonts w:asciiTheme="minorHAnsi" w:hAnsiTheme="minorHAnsi" w:cstheme="minorHAnsi"/>
          <w:i/>
          <w:sz w:val="22"/>
          <w:szCs w:val="22"/>
        </w:rPr>
        <w:t xml:space="preserve">, la liquidez y </w:t>
      </w:r>
      <w:r>
        <w:rPr>
          <w:rFonts w:asciiTheme="minorHAnsi" w:hAnsiTheme="minorHAnsi" w:cstheme="minorHAnsi"/>
          <w:i/>
          <w:sz w:val="22"/>
          <w:szCs w:val="22"/>
        </w:rPr>
        <w:t xml:space="preserve">los </w:t>
      </w:r>
      <w:r w:rsidR="00F1013C" w:rsidRPr="00F4351A">
        <w:rPr>
          <w:rFonts w:asciiTheme="minorHAnsi" w:hAnsiTheme="minorHAnsi" w:cstheme="minorHAnsi"/>
          <w:i/>
          <w:sz w:val="22"/>
          <w:szCs w:val="22"/>
        </w:rPr>
        <w:t>resultados futuros de la compañía</w:t>
      </w:r>
      <w:r>
        <w:rPr>
          <w:rFonts w:asciiTheme="minorHAnsi" w:hAnsiTheme="minorHAnsi" w:cstheme="minorHAnsi"/>
          <w:sz w:val="22"/>
          <w:szCs w:val="22"/>
        </w:rPr>
        <w:t>”</w:t>
      </w:r>
      <w:r w:rsidR="00F1013C" w:rsidRPr="00F4351A">
        <w:rPr>
          <w:rFonts w:asciiTheme="minorHAnsi" w:hAnsiTheme="minorHAnsi" w:cstheme="minorHAnsi"/>
          <w:sz w:val="22"/>
          <w:szCs w:val="22"/>
        </w:rPr>
        <w:t>.</w:t>
      </w:r>
      <w:r w:rsidRPr="00F4351A">
        <w:rPr>
          <w:rFonts w:asciiTheme="minorHAnsi" w:hAnsiTheme="minorHAnsi" w:cstheme="minorHAnsi"/>
          <w:sz w:val="22"/>
          <w:szCs w:val="22"/>
        </w:rPr>
        <w:t xml:space="preserve"> </w:t>
      </w:r>
      <w:r>
        <w:rPr>
          <w:rFonts w:asciiTheme="minorHAnsi" w:hAnsiTheme="minorHAnsi" w:cstheme="minorHAnsi"/>
          <w:sz w:val="22"/>
          <w:szCs w:val="22"/>
        </w:rPr>
        <w:t xml:space="preserve">Luego, en otra nota, relacionada con hechos </w:t>
      </w:r>
      <w:r w:rsidR="00F1013C" w:rsidRPr="00F4351A">
        <w:rPr>
          <w:rFonts w:asciiTheme="minorHAnsi" w:hAnsiTheme="minorHAnsi" w:cstheme="minorHAnsi"/>
          <w:sz w:val="22"/>
          <w:szCs w:val="22"/>
        </w:rPr>
        <w:t>posteriores</w:t>
      </w:r>
      <w:r>
        <w:rPr>
          <w:rFonts w:asciiTheme="minorHAnsi" w:hAnsiTheme="minorHAnsi" w:cstheme="minorHAnsi"/>
          <w:sz w:val="22"/>
          <w:szCs w:val="22"/>
        </w:rPr>
        <w:t xml:space="preserve">, se </w:t>
      </w:r>
      <w:r w:rsidR="00F1013C" w:rsidRPr="00F4351A">
        <w:rPr>
          <w:rFonts w:asciiTheme="minorHAnsi" w:hAnsiTheme="minorHAnsi" w:cstheme="minorHAnsi"/>
          <w:sz w:val="22"/>
          <w:szCs w:val="22"/>
        </w:rPr>
        <w:t xml:space="preserve">referencia a la nota </w:t>
      </w:r>
      <w:r>
        <w:rPr>
          <w:rFonts w:asciiTheme="minorHAnsi" w:hAnsiTheme="minorHAnsi" w:cstheme="minorHAnsi"/>
          <w:sz w:val="22"/>
          <w:szCs w:val="22"/>
        </w:rPr>
        <w:t>15 sobre los efectos del COVID,</w:t>
      </w:r>
      <w:r w:rsidR="00F1013C" w:rsidRPr="00F4351A">
        <w:rPr>
          <w:rFonts w:asciiTheme="minorHAnsi" w:hAnsiTheme="minorHAnsi" w:cstheme="minorHAnsi"/>
          <w:sz w:val="22"/>
          <w:szCs w:val="22"/>
        </w:rPr>
        <w:t xml:space="preserve"> y </w:t>
      </w:r>
      <w:r>
        <w:rPr>
          <w:rFonts w:asciiTheme="minorHAnsi" w:hAnsiTheme="minorHAnsi" w:cstheme="minorHAnsi"/>
          <w:sz w:val="22"/>
          <w:szCs w:val="22"/>
        </w:rPr>
        <w:t xml:space="preserve">se indica que </w:t>
      </w:r>
      <w:r w:rsidR="00F1013C" w:rsidRPr="00F4351A">
        <w:rPr>
          <w:rFonts w:asciiTheme="minorHAnsi" w:hAnsiTheme="minorHAnsi" w:cstheme="minorHAnsi"/>
          <w:sz w:val="22"/>
          <w:szCs w:val="22"/>
        </w:rPr>
        <w:t>no hay otros hechos</w:t>
      </w:r>
      <w:r>
        <w:rPr>
          <w:rFonts w:asciiTheme="minorHAnsi" w:hAnsiTheme="minorHAnsi" w:cstheme="minorHAnsi"/>
          <w:sz w:val="22"/>
          <w:szCs w:val="22"/>
        </w:rPr>
        <w:t xml:space="preserve"> relevantes que informar</w:t>
      </w:r>
      <w:r w:rsidR="00F1013C" w:rsidRPr="00F4351A">
        <w:rPr>
          <w:rFonts w:asciiTheme="minorHAnsi" w:hAnsiTheme="minorHAnsi" w:cstheme="minorHAnsi"/>
          <w:sz w:val="22"/>
          <w:szCs w:val="22"/>
        </w:rPr>
        <w:t>.</w:t>
      </w:r>
    </w:p>
    <w:p w:rsidR="00F1013C" w:rsidRDefault="00F1013C" w:rsidP="00F1013C">
      <w:pPr>
        <w:contextualSpacing/>
        <w:jc w:val="both"/>
        <w:rPr>
          <w:rFonts w:asciiTheme="minorHAnsi" w:hAnsiTheme="minorHAnsi" w:cstheme="minorHAnsi"/>
          <w:sz w:val="22"/>
          <w:szCs w:val="22"/>
        </w:rPr>
      </w:pPr>
      <w:r w:rsidRPr="00F4351A">
        <w:rPr>
          <w:rFonts w:asciiTheme="minorHAnsi" w:hAnsiTheme="minorHAnsi" w:cstheme="minorHAnsi"/>
          <w:sz w:val="22"/>
          <w:szCs w:val="22"/>
        </w:rPr>
        <w:t xml:space="preserve">Informe del auditor </w:t>
      </w:r>
      <w:r w:rsidR="00F4351A">
        <w:rPr>
          <w:rFonts w:asciiTheme="minorHAnsi" w:hAnsiTheme="minorHAnsi" w:cstheme="minorHAnsi"/>
          <w:sz w:val="22"/>
          <w:szCs w:val="22"/>
        </w:rPr>
        <w:t xml:space="preserve">contiene </w:t>
      </w:r>
      <w:r w:rsidRPr="00F4351A">
        <w:rPr>
          <w:rFonts w:asciiTheme="minorHAnsi" w:hAnsiTheme="minorHAnsi" w:cstheme="minorHAnsi"/>
          <w:sz w:val="22"/>
          <w:szCs w:val="22"/>
        </w:rPr>
        <w:t xml:space="preserve">un énfasis en relación a la nota </w:t>
      </w:r>
      <w:r w:rsidR="00F4351A">
        <w:rPr>
          <w:rFonts w:asciiTheme="minorHAnsi" w:hAnsiTheme="minorHAnsi" w:cstheme="minorHAnsi"/>
          <w:sz w:val="22"/>
          <w:szCs w:val="22"/>
        </w:rPr>
        <w:t xml:space="preserve">sobre los efectos del COVID, y si bien </w:t>
      </w:r>
      <w:r w:rsidRPr="00F4351A">
        <w:rPr>
          <w:rFonts w:asciiTheme="minorHAnsi" w:hAnsiTheme="minorHAnsi" w:cstheme="minorHAnsi"/>
          <w:sz w:val="22"/>
          <w:szCs w:val="22"/>
        </w:rPr>
        <w:t>no modifica la opinión</w:t>
      </w:r>
      <w:r w:rsidR="00D54FA5">
        <w:rPr>
          <w:rFonts w:asciiTheme="minorHAnsi" w:hAnsiTheme="minorHAnsi" w:cstheme="minorHAnsi"/>
          <w:sz w:val="22"/>
          <w:szCs w:val="22"/>
        </w:rPr>
        <w:t>,</w:t>
      </w:r>
      <w:r w:rsidRPr="00F4351A">
        <w:rPr>
          <w:rFonts w:asciiTheme="minorHAnsi" w:hAnsiTheme="minorHAnsi" w:cstheme="minorHAnsi"/>
          <w:sz w:val="22"/>
          <w:szCs w:val="22"/>
        </w:rPr>
        <w:t xml:space="preserve"> habla sobre la incertidumbre de los posibles efectos del brote.</w:t>
      </w:r>
    </w:p>
    <w:p w:rsidR="00F4351A" w:rsidRDefault="00F4351A" w:rsidP="00F1013C">
      <w:pPr>
        <w:contextualSpacing/>
        <w:jc w:val="both"/>
        <w:rPr>
          <w:rFonts w:asciiTheme="minorHAnsi" w:hAnsiTheme="minorHAnsi" w:cstheme="minorHAnsi"/>
          <w:sz w:val="22"/>
          <w:szCs w:val="22"/>
        </w:rPr>
      </w:pPr>
      <w:r>
        <w:rPr>
          <w:rFonts w:asciiTheme="minorHAnsi" w:hAnsiTheme="minorHAnsi" w:cstheme="minorHAnsi"/>
          <w:sz w:val="22"/>
          <w:szCs w:val="22"/>
        </w:rPr>
        <w:t>El informe del síndico no hace mención alguna al virus ni a sus posibles efectos.</w:t>
      </w:r>
    </w:p>
    <w:p w:rsidR="00F4351A" w:rsidRDefault="00F4351A" w:rsidP="00F1013C">
      <w:pPr>
        <w:contextualSpacing/>
        <w:jc w:val="both"/>
        <w:rPr>
          <w:rFonts w:asciiTheme="minorHAnsi" w:hAnsiTheme="minorHAnsi" w:cstheme="minorHAnsi"/>
          <w:sz w:val="22"/>
          <w:szCs w:val="22"/>
        </w:rPr>
      </w:pPr>
    </w:p>
    <w:p w:rsidR="00910141" w:rsidRDefault="00910141" w:rsidP="00910141">
      <w:pPr>
        <w:contextualSpacing/>
        <w:jc w:val="both"/>
        <w:rPr>
          <w:rFonts w:asciiTheme="minorHAnsi" w:hAnsiTheme="minorHAnsi" w:cstheme="minorHAnsi"/>
          <w:b/>
          <w:sz w:val="22"/>
          <w:szCs w:val="22"/>
        </w:rPr>
      </w:pPr>
      <w:r>
        <w:rPr>
          <w:rFonts w:asciiTheme="minorHAnsi" w:hAnsiTheme="minorHAnsi" w:cstheme="minorHAnsi"/>
          <w:b/>
          <w:sz w:val="22"/>
          <w:szCs w:val="22"/>
        </w:rPr>
        <w:t xml:space="preserve">Entidad 6: Compañía Integral de </w:t>
      </w:r>
      <w:r w:rsidR="0080603F">
        <w:rPr>
          <w:rFonts w:asciiTheme="minorHAnsi" w:hAnsiTheme="minorHAnsi" w:cstheme="minorHAnsi"/>
          <w:b/>
          <w:sz w:val="22"/>
          <w:szCs w:val="22"/>
        </w:rPr>
        <w:t xml:space="preserve">Alimentos </w:t>
      </w:r>
      <w:r>
        <w:rPr>
          <w:rFonts w:asciiTheme="minorHAnsi" w:hAnsiTheme="minorHAnsi" w:cstheme="minorHAnsi"/>
          <w:b/>
          <w:sz w:val="22"/>
          <w:szCs w:val="22"/>
        </w:rPr>
        <w:t>S.A.</w:t>
      </w:r>
    </w:p>
    <w:p w:rsidR="00910141" w:rsidRDefault="00910141" w:rsidP="00910141">
      <w:pPr>
        <w:contextualSpacing/>
        <w:jc w:val="both"/>
        <w:rPr>
          <w:rFonts w:asciiTheme="minorHAnsi" w:hAnsiTheme="minorHAnsi" w:cstheme="minorHAnsi"/>
          <w:sz w:val="22"/>
          <w:szCs w:val="22"/>
        </w:rPr>
      </w:pPr>
      <w:r w:rsidRPr="00E94ADD">
        <w:rPr>
          <w:rFonts w:asciiTheme="minorHAnsi" w:hAnsiTheme="minorHAnsi" w:cstheme="minorHAnsi"/>
          <w:sz w:val="22"/>
          <w:szCs w:val="22"/>
        </w:rPr>
        <w:t>Cierre</w:t>
      </w:r>
      <w:r>
        <w:rPr>
          <w:rFonts w:asciiTheme="minorHAnsi" w:hAnsiTheme="minorHAnsi" w:cstheme="minorHAnsi"/>
          <w:sz w:val="22"/>
          <w:szCs w:val="22"/>
        </w:rPr>
        <w:t xml:space="preserve"> de ejercicio: 30/04/2020</w:t>
      </w:r>
    </w:p>
    <w:p w:rsidR="00910141" w:rsidRDefault="00910141" w:rsidP="00910141">
      <w:pPr>
        <w:contextualSpacing/>
        <w:jc w:val="both"/>
        <w:rPr>
          <w:rFonts w:asciiTheme="minorHAnsi" w:hAnsiTheme="minorHAnsi" w:cstheme="minorHAnsi"/>
          <w:sz w:val="22"/>
          <w:szCs w:val="22"/>
        </w:rPr>
      </w:pPr>
      <w:r>
        <w:rPr>
          <w:rFonts w:asciiTheme="minorHAnsi" w:hAnsiTheme="minorHAnsi" w:cstheme="minorHAnsi"/>
          <w:sz w:val="22"/>
          <w:szCs w:val="22"/>
        </w:rPr>
        <w:t>Actividad: Productos alimenticios</w:t>
      </w:r>
    </w:p>
    <w:p w:rsidR="00910141" w:rsidRPr="00E94ADD" w:rsidRDefault="00910141" w:rsidP="00910141">
      <w:pPr>
        <w:contextualSpacing/>
        <w:jc w:val="both"/>
        <w:rPr>
          <w:rFonts w:asciiTheme="minorHAnsi" w:hAnsiTheme="minorHAnsi" w:cstheme="minorHAnsi"/>
          <w:sz w:val="22"/>
          <w:szCs w:val="22"/>
        </w:rPr>
      </w:pPr>
      <w:r>
        <w:rPr>
          <w:rFonts w:asciiTheme="minorHAnsi" w:hAnsiTheme="minorHAnsi" w:cstheme="minorHAnsi"/>
          <w:sz w:val="22"/>
          <w:szCs w:val="22"/>
        </w:rPr>
        <w:t>Jurisdicción: Ciudad Autónoma de Buenos Aires</w:t>
      </w:r>
    </w:p>
    <w:p w:rsidR="00910141" w:rsidRDefault="00910141" w:rsidP="00910141">
      <w:pPr>
        <w:contextualSpacing/>
        <w:jc w:val="both"/>
        <w:rPr>
          <w:rFonts w:asciiTheme="minorHAnsi" w:hAnsiTheme="minorHAnsi" w:cstheme="minorHAnsi"/>
          <w:sz w:val="22"/>
          <w:szCs w:val="22"/>
        </w:rPr>
      </w:pPr>
      <w:r>
        <w:rPr>
          <w:rFonts w:asciiTheme="minorHAnsi" w:hAnsiTheme="minorHAnsi" w:cstheme="minorHAnsi"/>
          <w:sz w:val="22"/>
          <w:szCs w:val="22"/>
        </w:rPr>
        <w:t xml:space="preserve">Ni en la memoria de los administradores, ni en los estados contables, se menciona al virus, a la pandemia o al aislamiento obligatorio decretado por el Gobierno Nacional. </w:t>
      </w:r>
    </w:p>
    <w:p w:rsidR="00910141" w:rsidRDefault="00910141" w:rsidP="00910141">
      <w:pPr>
        <w:contextualSpacing/>
        <w:jc w:val="both"/>
        <w:rPr>
          <w:rFonts w:asciiTheme="minorHAnsi" w:hAnsiTheme="minorHAnsi" w:cstheme="minorHAnsi"/>
          <w:sz w:val="22"/>
          <w:szCs w:val="22"/>
        </w:rPr>
      </w:pPr>
      <w:r>
        <w:rPr>
          <w:rFonts w:asciiTheme="minorHAnsi" w:hAnsiTheme="minorHAnsi" w:cstheme="minorHAnsi"/>
          <w:sz w:val="22"/>
          <w:szCs w:val="22"/>
        </w:rPr>
        <w:t>En concordancia con ello, ni el síndico ni el auditor reflejan en sus informes situaciones que deban alertar a los usuarios en relación a los posibles efectos adversos que puedan existir, vinculados al COVID-19.</w:t>
      </w:r>
    </w:p>
    <w:p w:rsidR="0080603F" w:rsidRDefault="0080603F" w:rsidP="00910141">
      <w:pPr>
        <w:contextualSpacing/>
        <w:jc w:val="both"/>
        <w:rPr>
          <w:rFonts w:asciiTheme="minorHAnsi" w:hAnsiTheme="minorHAnsi" w:cstheme="minorHAnsi"/>
          <w:sz w:val="22"/>
          <w:szCs w:val="22"/>
        </w:rPr>
      </w:pPr>
    </w:p>
    <w:p w:rsidR="0080603F" w:rsidRDefault="0080603F" w:rsidP="0080603F">
      <w:pPr>
        <w:contextualSpacing/>
        <w:jc w:val="both"/>
        <w:rPr>
          <w:rFonts w:asciiTheme="minorHAnsi" w:hAnsiTheme="minorHAnsi" w:cstheme="minorHAnsi"/>
          <w:b/>
          <w:sz w:val="22"/>
          <w:szCs w:val="22"/>
        </w:rPr>
      </w:pPr>
      <w:r>
        <w:rPr>
          <w:rFonts w:asciiTheme="minorHAnsi" w:hAnsiTheme="minorHAnsi" w:cstheme="minorHAnsi"/>
          <w:b/>
          <w:sz w:val="22"/>
          <w:szCs w:val="22"/>
        </w:rPr>
        <w:t xml:space="preserve">Entidad 7: </w:t>
      </w:r>
      <w:proofErr w:type="spellStart"/>
      <w:r>
        <w:rPr>
          <w:rFonts w:asciiTheme="minorHAnsi" w:hAnsiTheme="minorHAnsi" w:cstheme="minorHAnsi"/>
          <w:b/>
          <w:sz w:val="22"/>
          <w:szCs w:val="22"/>
        </w:rPr>
        <w:t>Decréditos</w:t>
      </w:r>
      <w:proofErr w:type="spellEnd"/>
      <w:r>
        <w:rPr>
          <w:rFonts w:asciiTheme="minorHAnsi" w:hAnsiTheme="minorHAnsi" w:cstheme="minorHAnsi"/>
          <w:b/>
          <w:sz w:val="22"/>
          <w:szCs w:val="22"/>
        </w:rPr>
        <w:t xml:space="preserve"> S.A.</w:t>
      </w:r>
    </w:p>
    <w:p w:rsidR="0080603F" w:rsidRDefault="0080603F" w:rsidP="0080603F">
      <w:pPr>
        <w:contextualSpacing/>
        <w:jc w:val="both"/>
        <w:rPr>
          <w:rFonts w:asciiTheme="minorHAnsi" w:hAnsiTheme="minorHAnsi" w:cstheme="minorHAnsi"/>
          <w:sz w:val="22"/>
          <w:szCs w:val="22"/>
        </w:rPr>
      </w:pPr>
      <w:r w:rsidRPr="00E94ADD">
        <w:rPr>
          <w:rFonts w:asciiTheme="minorHAnsi" w:hAnsiTheme="minorHAnsi" w:cstheme="minorHAnsi"/>
          <w:sz w:val="22"/>
          <w:szCs w:val="22"/>
        </w:rPr>
        <w:t>Cierre</w:t>
      </w:r>
      <w:r>
        <w:rPr>
          <w:rFonts w:asciiTheme="minorHAnsi" w:hAnsiTheme="minorHAnsi" w:cstheme="minorHAnsi"/>
          <w:sz w:val="22"/>
          <w:szCs w:val="22"/>
        </w:rPr>
        <w:t xml:space="preserve"> de ejercicio: 30/04/2020</w:t>
      </w:r>
    </w:p>
    <w:p w:rsidR="0080603F" w:rsidRDefault="0080603F" w:rsidP="0080603F">
      <w:pPr>
        <w:contextualSpacing/>
        <w:jc w:val="both"/>
        <w:rPr>
          <w:rFonts w:asciiTheme="minorHAnsi" w:hAnsiTheme="minorHAnsi" w:cstheme="minorHAnsi"/>
          <w:sz w:val="22"/>
          <w:szCs w:val="22"/>
        </w:rPr>
      </w:pPr>
      <w:r>
        <w:rPr>
          <w:rFonts w:asciiTheme="minorHAnsi" w:hAnsiTheme="minorHAnsi" w:cstheme="minorHAnsi"/>
          <w:sz w:val="22"/>
          <w:szCs w:val="22"/>
        </w:rPr>
        <w:t>Actividad: Servicios de gestión empresarial auxiliares a la intermediación financiera</w:t>
      </w:r>
    </w:p>
    <w:p w:rsidR="0080603F" w:rsidRPr="00E94ADD" w:rsidRDefault="0080603F" w:rsidP="0080603F">
      <w:pPr>
        <w:contextualSpacing/>
        <w:jc w:val="both"/>
        <w:rPr>
          <w:rFonts w:asciiTheme="minorHAnsi" w:hAnsiTheme="minorHAnsi" w:cstheme="minorHAnsi"/>
          <w:sz w:val="22"/>
          <w:szCs w:val="22"/>
        </w:rPr>
      </w:pPr>
      <w:r>
        <w:rPr>
          <w:rFonts w:asciiTheme="minorHAnsi" w:hAnsiTheme="minorHAnsi" w:cstheme="minorHAnsi"/>
          <w:sz w:val="22"/>
          <w:szCs w:val="22"/>
        </w:rPr>
        <w:t>Jurisdicción: Ciudad Autónoma de Buenos Aires</w:t>
      </w:r>
    </w:p>
    <w:p w:rsidR="0080603F" w:rsidRDefault="002C779E" w:rsidP="0080603F">
      <w:pPr>
        <w:contextualSpacing/>
        <w:jc w:val="both"/>
        <w:rPr>
          <w:rFonts w:asciiTheme="minorHAnsi" w:hAnsiTheme="minorHAnsi" w:cstheme="minorHAnsi"/>
          <w:sz w:val="22"/>
          <w:szCs w:val="22"/>
        </w:rPr>
      </w:pPr>
      <w:r>
        <w:rPr>
          <w:rFonts w:asciiTheme="minorHAnsi" w:hAnsiTheme="minorHAnsi" w:cstheme="minorHAnsi"/>
          <w:sz w:val="22"/>
          <w:szCs w:val="22"/>
        </w:rPr>
        <w:t>La memoria de los administradores se inicia con una descripción del contexto atípico en que se encuentra la entidad, que entre otras cosas por ejemplo ha debido suspender parte del personal. Se ha</w:t>
      </w:r>
      <w:r w:rsidR="00D54FA5">
        <w:rPr>
          <w:rFonts w:asciiTheme="minorHAnsi" w:hAnsiTheme="minorHAnsi" w:cstheme="minorHAnsi"/>
          <w:sz w:val="22"/>
          <w:szCs w:val="22"/>
        </w:rPr>
        <w:t>ce</w:t>
      </w:r>
      <w:r>
        <w:rPr>
          <w:rFonts w:asciiTheme="minorHAnsi" w:hAnsiTheme="minorHAnsi" w:cstheme="minorHAnsi"/>
          <w:sz w:val="22"/>
          <w:szCs w:val="22"/>
        </w:rPr>
        <w:t xml:space="preserve"> referencia a la incertidumbre a nivel mundial y nacional que genera la pandemia, y que por el momento ha dado lugar a gran cantidad de obstáculos para la entidad. Se indica también que se esperan todavía variaciones negativas muy pronunciadas.</w:t>
      </w:r>
    </w:p>
    <w:p w:rsidR="00F1013C" w:rsidRDefault="002C779E" w:rsidP="002C779E">
      <w:pPr>
        <w:contextualSpacing/>
        <w:jc w:val="both"/>
        <w:rPr>
          <w:rFonts w:asciiTheme="minorHAnsi" w:hAnsiTheme="minorHAnsi" w:cstheme="minorHAnsi"/>
          <w:sz w:val="22"/>
          <w:szCs w:val="22"/>
        </w:rPr>
      </w:pPr>
      <w:r>
        <w:rPr>
          <w:rFonts w:asciiTheme="minorHAnsi" w:hAnsiTheme="minorHAnsi" w:cstheme="minorHAnsi"/>
          <w:sz w:val="22"/>
          <w:szCs w:val="22"/>
        </w:rPr>
        <w:t>En los estados contables no se reconoce ninguna contingencia vinculada a los posibles efectos adversos sobre la entidad</w:t>
      </w:r>
      <w:r w:rsidR="00D54FA5">
        <w:rPr>
          <w:rFonts w:asciiTheme="minorHAnsi" w:hAnsiTheme="minorHAnsi" w:cstheme="minorHAnsi"/>
          <w:sz w:val="22"/>
          <w:szCs w:val="22"/>
        </w:rPr>
        <w:t>,</w:t>
      </w:r>
      <w:r>
        <w:rPr>
          <w:rFonts w:asciiTheme="minorHAnsi" w:hAnsiTheme="minorHAnsi" w:cstheme="minorHAnsi"/>
          <w:sz w:val="22"/>
          <w:szCs w:val="22"/>
        </w:rPr>
        <w:t xml:space="preserve"> de la propagación del COVID y de las medidas para gestionar la pandemia. Sin embargo se presenta una nota específica (nota 13) indicando que si bien a la </w:t>
      </w:r>
      <w:r w:rsidR="00F1013C" w:rsidRPr="002C779E">
        <w:rPr>
          <w:rFonts w:asciiTheme="minorHAnsi" w:hAnsiTheme="minorHAnsi" w:cstheme="minorHAnsi"/>
          <w:sz w:val="22"/>
          <w:szCs w:val="22"/>
        </w:rPr>
        <w:t xml:space="preserve">fecha de emisión de </w:t>
      </w:r>
      <w:r>
        <w:rPr>
          <w:rFonts w:asciiTheme="minorHAnsi" w:hAnsiTheme="minorHAnsi" w:cstheme="minorHAnsi"/>
          <w:sz w:val="22"/>
          <w:szCs w:val="22"/>
        </w:rPr>
        <w:t xml:space="preserve">los estados contables </w:t>
      </w:r>
      <w:r w:rsidR="00F1013C" w:rsidRPr="002C779E">
        <w:rPr>
          <w:rFonts w:asciiTheme="minorHAnsi" w:hAnsiTheme="minorHAnsi" w:cstheme="minorHAnsi"/>
          <w:sz w:val="22"/>
          <w:szCs w:val="22"/>
        </w:rPr>
        <w:t xml:space="preserve">no </w:t>
      </w:r>
      <w:r>
        <w:rPr>
          <w:rFonts w:asciiTheme="minorHAnsi" w:hAnsiTheme="minorHAnsi" w:cstheme="minorHAnsi"/>
          <w:sz w:val="22"/>
          <w:szCs w:val="22"/>
        </w:rPr>
        <w:t xml:space="preserve">existieron grande </w:t>
      </w:r>
      <w:r w:rsidR="00F1013C" w:rsidRPr="002C779E">
        <w:rPr>
          <w:rFonts w:asciiTheme="minorHAnsi" w:hAnsiTheme="minorHAnsi" w:cstheme="minorHAnsi"/>
          <w:sz w:val="22"/>
          <w:szCs w:val="22"/>
        </w:rPr>
        <w:t>impactos negativos por la pandemia</w:t>
      </w:r>
      <w:r>
        <w:rPr>
          <w:rFonts w:asciiTheme="minorHAnsi" w:hAnsiTheme="minorHAnsi" w:cstheme="minorHAnsi"/>
          <w:sz w:val="22"/>
          <w:szCs w:val="22"/>
        </w:rPr>
        <w:t xml:space="preserve">, no </w:t>
      </w:r>
      <w:r w:rsidR="00F1013C" w:rsidRPr="002C779E">
        <w:rPr>
          <w:rFonts w:asciiTheme="minorHAnsi" w:hAnsiTheme="minorHAnsi" w:cstheme="minorHAnsi"/>
          <w:sz w:val="22"/>
          <w:szCs w:val="22"/>
        </w:rPr>
        <w:t>puede cuantificarse razonablemente en qu</w:t>
      </w:r>
      <w:r>
        <w:rPr>
          <w:rFonts w:asciiTheme="minorHAnsi" w:hAnsiTheme="minorHAnsi" w:cstheme="minorHAnsi"/>
          <w:sz w:val="22"/>
          <w:szCs w:val="22"/>
        </w:rPr>
        <w:t xml:space="preserve">é </w:t>
      </w:r>
      <w:r w:rsidR="00F1013C" w:rsidRPr="002C779E">
        <w:rPr>
          <w:rFonts w:asciiTheme="minorHAnsi" w:hAnsiTheme="minorHAnsi" w:cstheme="minorHAnsi"/>
          <w:sz w:val="22"/>
          <w:szCs w:val="22"/>
        </w:rPr>
        <w:t xml:space="preserve">medida el </w:t>
      </w:r>
      <w:r>
        <w:rPr>
          <w:rFonts w:asciiTheme="minorHAnsi" w:hAnsiTheme="minorHAnsi" w:cstheme="minorHAnsi"/>
          <w:sz w:val="22"/>
          <w:szCs w:val="22"/>
        </w:rPr>
        <w:t>COVID-19 afectará</w:t>
      </w:r>
      <w:r w:rsidR="00F1013C" w:rsidRPr="002C779E">
        <w:rPr>
          <w:rFonts w:asciiTheme="minorHAnsi" w:hAnsiTheme="minorHAnsi" w:cstheme="minorHAnsi"/>
          <w:sz w:val="22"/>
          <w:szCs w:val="22"/>
        </w:rPr>
        <w:t xml:space="preserve"> a futuro el negocio de la empresa y el resultado de sus operaciones</w:t>
      </w:r>
      <w:r w:rsidR="00D54FA5">
        <w:rPr>
          <w:rFonts w:asciiTheme="minorHAnsi" w:hAnsiTheme="minorHAnsi" w:cstheme="minorHAnsi"/>
          <w:sz w:val="22"/>
          <w:szCs w:val="22"/>
        </w:rPr>
        <w:t>,</w:t>
      </w:r>
      <w:r w:rsidR="00F1013C" w:rsidRPr="002C779E">
        <w:rPr>
          <w:rFonts w:asciiTheme="minorHAnsi" w:hAnsiTheme="minorHAnsi" w:cstheme="minorHAnsi"/>
          <w:sz w:val="22"/>
          <w:szCs w:val="22"/>
        </w:rPr>
        <w:t xml:space="preserve"> si </w:t>
      </w:r>
      <w:r>
        <w:rPr>
          <w:rFonts w:asciiTheme="minorHAnsi" w:hAnsiTheme="minorHAnsi" w:cstheme="minorHAnsi"/>
          <w:sz w:val="22"/>
          <w:szCs w:val="22"/>
        </w:rPr>
        <w:t xml:space="preserve">la situación se extiende en el </w:t>
      </w:r>
      <w:r w:rsidR="00F1013C" w:rsidRPr="002C779E">
        <w:rPr>
          <w:rFonts w:asciiTheme="minorHAnsi" w:hAnsiTheme="minorHAnsi" w:cstheme="minorHAnsi"/>
          <w:sz w:val="22"/>
          <w:szCs w:val="22"/>
        </w:rPr>
        <w:t>tiempo.</w:t>
      </w:r>
      <w:r>
        <w:rPr>
          <w:rFonts w:asciiTheme="minorHAnsi" w:hAnsiTheme="minorHAnsi" w:cstheme="minorHAnsi"/>
          <w:sz w:val="22"/>
          <w:szCs w:val="22"/>
        </w:rPr>
        <w:t xml:space="preserve"> </w:t>
      </w:r>
    </w:p>
    <w:p w:rsidR="002C779E" w:rsidRDefault="002C779E" w:rsidP="002C779E">
      <w:pPr>
        <w:contextualSpacing/>
        <w:jc w:val="both"/>
        <w:rPr>
          <w:rFonts w:asciiTheme="minorHAnsi" w:hAnsiTheme="minorHAnsi" w:cstheme="minorHAnsi"/>
          <w:sz w:val="22"/>
          <w:szCs w:val="22"/>
        </w:rPr>
      </w:pPr>
      <w:r>
        <w:rPr>
          <w:rFonts w:asciiTheme="minorHAnsi" w:hAnsiTheme="minorHAnsi" w:cstheme="minorHAnsi"/>
          <w:sz w:val="22"/>
          <w:szCs w:val="22"/>
        </w:rPr>
        <w:lastRenderedPageBreak/>
        <w:t xml:space="preserve">La empresa indica que si bien han </w:t>
      </w:r>
      <w:r w:rsidR="00F1013C" w:rsidRPr="002C779E">
        <w:rPr>
          <w:rFonts w:asciiTheme="minorHAnsi" w:hAnsiTheme="minorHAnsi" w:cstheme="minorHAnsi"/>
          <w:sz w:val="22"/>
          <w:szCs w:val="22"/>
        </w:rPr>
        <w:t>baja</w:t>
      </w:r>
      <w:r>
        <w:rPr>
          <w:rFonts w:asciiTheme="minorHAnsi" w:hAnsiTheme="minorHAnsi" w:cstheme="minorHAnsi"/>
          <w:sz w:val="22"/>
          <w:szCs w:val="22"/>
        </w:rPr>
        <w:t xml:space="preserve">do las proyecciones de cobranza, </w:t>
      </w:r>
      <w:r w:rsidR="00F1013C" w:rsidRPr="002C779E">
        <w:rPr>
          <w:rFonts w:asciiTheme="minorHAnsi" w:hAnsiTheme="minorHAnsi" w:cstheme="minorHAnsi"/>
          <w:sz w:val="22"/>
          <w:szCs w:val="22"/>
        </w:rPr>
        <w:t xml:space="preserve">la </w:t>
      </w:r>
      <w:r>
        <w:rPr>
          <w:rFonts w:asciiTheme="minorHAnsi" w:hAnsiTheme="minorHAnsi" w:cstheme="minorHAnsi"/>
          <w:sz w:val="22"/>
          <w:szCs w:val="22"/>
        </w:rPr>
        <w:t xml:space="preserve">misma </w:t>
      </w:r>
      <w:r w:rsidR="00F1013C" w:rsidRPr="002C779E">
        <w:rPr>
          <w:rFonts w:asciiTheme="minorHAnsi" w:hAnsiTheme="minorHAnsi" w:cstheme="minorHAnsi"/>
          <w:sz w:val="22"/>
          <w:szCs w:val="22"/>
        </w:rPr>
        <w:t xml:space="preserve">fue mejor que la esperada. </w:t>
      </w:r>
      <w:r>
        <w:rPr>
          <w:rFonts w:asciiTheme="minorHAnsi" w:hAnsiTheme="minorHAnsi" w:cstheme="minorHAnsi"/>
          <w:sz w:val="22"/>
          <w:szCs w:val="22"/>
        </w:rPr>
        <w:t xml:space="preserve">Se indica que existe una mayor </w:t>
      </w:r>
      <w:r w:rsidR="00F1013C" w:rsidRPr="002C779E">
        <w:rPr>
          <w:rFonts w:asciiTheme="minorHAnsi" w:hAnsiTheme="minorHAnsi" w:cstheme="minorHAnsi"/>
          <w:sz w:val="22"/>
          <w:szCs w:val="22"/>
        </w:rPr>
        <w:t xml:space="preserve">solicitud de créditos </w:t>
      </w:r>
      <w:r>
        <w:rPr>
          <w:rFonts w:asciiTheme="minorHAnsi" w:hAnsiTheme="minorHAnsi" w:cstheme="minorHAnsi"/>
          <w:sz w:val="22"/>
          <w:szCs w:val="22"/>
        </w:rPr>
        <w:t xml:space="preserve">en relación al año anterior; y que se decidió dar de baja un fideicomiso </w:t>
      </w:r>
      <w:r w:rsidR="00F1013C" w:rsidRPr="002C779E">
        <w:rPr>
          <w:rFonts w:asciiTheme="minorHAnsi" w:hAnsiTheme="minorHAnsi" w:cstheme="minorHAnsi"/>
          <w:sz w:val="22"/>
          <w:szCs w:val="22"/>
        </w:rPr>
        <w:t xml:space="preserve">para minimizar </w:t>
      </w:r>
      <w:r>
        <w:rPr>
          <w:rFonts w:asciiTheme="minorHAnsi" w:hAnsiTheme="minorHAnsi" w:cstheme="minorHAnsi"/>
          <w:sz w:val="22"/>
          <w:szCs w:val="22"/>
        </w:rPr>
        <w:t xml:space="preserve">las </w:t>
      </w:r>
      <w:r w:rsidR="00F1013C" w:rsidRPr="002C779E">
        <w:rPr>
          <w:rFonts w:asciiTheme="minorHAnsi" w:hAnsiTheme="minorHAnsi" w:cstheme="minorHAnsi"/>
          <w:sz w:val="22"/>
          <w:szCs w:val="22"/>
        </w:rPr>
        <w:t>deudas</w:t>
      </w:r>
      <w:r>
        <w:rPr>
          <w:rFonts w:asciiTheme="minorHAnsi" w:hAnsiTheme="minorHAnsi" w:cstheme="minorHAnsi"/>
          <w:sz w:val="22"/>
          <w:szCs w:val="22"/>
        </w:rPr>
        <w:t>. Se</w:t>
      </w:r>
      <w:r w:rsidR="00F1013C" w:rsidRPr="002C779E">
        <w:rPr>
          <w:rFonts w:asciiTheme="minorHAnsi" w:hAnsiTheme="minorHAnsi" w:cstheme="minorHAnsi"/>
          <w:sz w:val="22"/>
          <w:szCs w:val="22"/>
        </w:rPr>
        <w:t xml:space="preserve"> </w:t>
      </w:r>
      <w:r>
        <w:rPr>
          <w:rFonts w:asciiTheme="minorHAnsi" w:hAnsiTheme="minorHAnsi" w:cstheme="minorHAnsi"/>
          <w:sz w:val="22"/>
          <w:szCs w:val="22"/>
        </w:rPr>
        <w:t>suspendió parte de personal y se trató</w:t>
      </w:r>
      <w:r w:rsidR="00F1013C" w:rsidRPr="002C779E">
        <w:rPr>
          <w:rFonts w:asciiTheme="minorHAnsi" w:hAnsiTheme="minorHAnsi" w:cstheme="minorHAnsi"/>
          <w:sz w:val="22"/>
          <w:szCs w:val="22"/>
        </w:rPr>
        <w:t xml:space="preserve"> </w:t>
      </w:r>
      <w:r>
        <w:rPr>
          <w:rFonts w:asciiTheme="minorHAnsi" w:hAnsiTheme="minorHAnsi" w:cstheme="minorHAnsi"/>
          <w:sz w:val="22"/>
          <w:szCs w:val="22"/>
        </w:rPr>
        <w:t xml:space="preserve">de </w:t>
      </w:r>
      <w:r w:rsidR="00F1013C" w:rsidRPr="002C779E">
        <w:rPr>
          <w:rFonts w:asciiTheme="minorHAnsi" w:hAnsiTheme="minorHAnsi" w:cstheme="minorHAnsi"/>
          <w:sz w:val="22"/>
          <w:szCs w:val="22"/>
        </w:rPr>
        <w:t xml:space="preserve">digitalizar todos los procesos para aumentar la tasa de productos por cliente. </w:t>
      </w:r>
      <w:r>
        <w:rPr>
          <w:rFonts w:asciiTheme="minorHAnsi" w:hAnsiTheme="minorHAnsi" w:cstheme="minorHAnsi"/>
          <w:sz w:val="22"/>
          <w:szCs w:val="22"/>
        </w:rPr>
        <w:t>Con estas medidas se indica en nota que e</w:t>
      </w:r>
      <w:r w:rsidR="00F1013C" w:rsidRPr="002C779E">
        <w:rPr>
          <w:rFonts w:asciiTheme="minorHAnsi" w:hAnsiTheme="minorHAnsi" w:cstheme="minorHAnsi"/>
          <w:sz w:val="22"/>
          <w:szCs w:val="22"/>
        </w:rPr>
        <w:t>l directorio estima que se sostendrán niveles de rentabilidad aceptables.</w:t>
      </w:r>
      <w:r>
        <w:rPr>
          <w:rFonts w:asciiTheme="minorHAnsi" w:hAnsiTheme="minorHAnsi" w:cstheme="minorHAnsi"/>
          <w:sz w:val="22"/>
          <w:szCs w:val="22"/>
        </w:rPr>
        <w:t xml:space="preserve"> Luego, en otra nota, relacionada con hechos </w:t>
      </w:r>
      <w:r w:rsidRPr="00F4351A">
        <w:rPr>
          <w:rFonts w:asciiTheme="minorHAnsi" w:hAnsiTheme="minorHAnsi" w:cstheme="minorHAnsi"/>
          <w:sz w:val="22"/>
          <w:szCs w:val="22"/>
        </w:rPr>
        <w:t>posteriores</w:t>
      </w:r>
      <w:r>
        <w:rPr>
          <w:rFonts w:asciiTheme="minorHAnsi" w:hAnsiTheme="minorHAnsi" w:cstheme="minorHAnsi"/>
          <w:sz w:val="22"/>
          <w:szCs w:val="22"/>
        </w:rPr>
        <w:t xml:space="preserve">, se </w:t>
      </w:r>
      <w:r w:rsidRPr="00F4351A">
        <w:rPr>
          <w:rFonts w:asciiTheme="minorHAnsi" w:hAnsiTheme="minorHAnsi" w:cstheme="minorHAnsi"/>
          <w:sz w:val="22"/>
          <w:szCs w:val="22"/>
        </w:rPr>
        <w:t xml:space="preserve">referencia a la nota </w:t>
      </w:r>
      <w:r>
        <w:rPr>
          <w:rFonts w:asciiTheme="minorHAnsi" w:hAnsiTheme="minorHAnsi" w:cstheme="minorHAnsi"/>
          <w:sz w:val="22"/>
          <w:szCs w:val="22"/>
        </w:rPr>
        <w:t>13 sobre los efectos del COVID. En un apartado independiente se hace mención de que los libros contables no tienen la transcripción de los estados contables porque las empresas de copiado se encuentran aún cerradas como consecuencia del aislamiento obligatorio.</w:t>
      </w:r>
    </w:p>
    <w:p w:rsidR="002C779E" w:rsidRDefault="002C779E" w:rsidP="002C779E">
      <w:pPr>
        <w:contextualSpacing/>
        <w:jc w:val="both"/>
        <w:rPr>
          <w:rFonts w:asciiTheme="minorHAnsi" w:hAnsiTheme="minorHAnsi" w:cstheme="minorHAnsi"/>
          <w:sz w:val="22"/>
          <w:szCs w:val="22"/>
        </w:rPr>
      </w:pPr>
      <w:r w:rsidRPr="00F4351A">
        <w:rPr>
          <w:rFonts w:asciiTheme="minorHAnsi" w:hAnsiTheme="minorHAnsi" w:cstheme="minorHAnsi"/>
          <w:sz w:val="22"/>
          <w:szCs w:val="22"/>
        </w:rPr>
        <w:t xml:space="preserve">Informe del auditor </w:t>
      </w:r>
      <w:r>
        <w:rPr>
          <w:rFonts w:asciiTheme="minorHAnsi" w:hAnsiTheme="minorHAnsi" w:cstheme="minorHAnsi"/>
          <w:sz w:val="22"/>
          <w:szCs w:val="22"/>
        </w:rPr>
        <w:t xml:space="preserve">contiene </w:t>
      </w:r>
      <w:r w:rsidRPr="00F4351A">
        <w:rPr>
          <w:rFonts w:asciiTheme="minorHAnsi" w:hAnsiTheme="minorHAnsi" w:cstheme="minorHAnsi"/>
          <w:sz w:val="22"/>
          <w:szCs w:val="22"/>
        </w:rPr>
        <w:t xml:space="preserve">un énfasis en relación a la nota </w:t>
      </w:r>
      <w:r>
        <w:rPr>
          <w:rFonts w:asciiTheme="minorHAnsi" w:hAnsiTheme="minorHAnsi" w:cstheme="minorHAnsi"/>
          <w:sz w:val="22"/>
          <w:szCs w:val="22"/>
        </w:rPr>
        <w:t>sobre los efectos del COVID, y si bien indica la liquidación del fideicomiso para poder mantener la actividad, se expresa que no se cree que estaría en juego la hipótesis de empresa en marcha</w:t>
      </w:r>
      <w:r w:rsidRPr="00F4351A">
        <w:rPr>
          <w:rFonts w:asciiTheme="minorHAnsi" w:hAnsiTheme="minorHAnsi" w:cstheme="minorHAnsi"/>
          <w:sz w:val="22"/>
          <w:szCs w:val="22"/>
        </w:rPr>
        <w:t>.</w:t>
      </w:r>
    </w:p>
    <w:p w:rsidR="002C779E" w:rsidRDefault="002C779E" w:rsidP="002C779E">
      <w:pPr>
        <w:contextualSpacing/>
        <w:jc w:val="both"/>
        <w:rPr>
          <w:rFonts w:asciiTheme="minorHAnsi" w:hAnsiTheme="minorHAnsi" w:cstheme="minorHAnsi"/>
          <w:sz w:val="22"/>
          <w:szCs w:val="22"/>
        </w:rPr>
      </w:pPr>
      <w:r>
        <w:rPr>
          <w:rFonts w:asciiTheme="minorHAnsi" w:hAnsiTheme="minorHAnsi" w:cstheme="minorHAnsi"/>
          <w:sz w:val="22"/>
          <w:szCs w:val="22"/>
        </w:rPr>
        <w:t>El informe del síndico no hace mención alguna al virus ni a sus posibles efectos.</w:t>
      </w:r>
    </w:p>
    <w:p w:rsidR="00472039" w:rsidRDefault="00472039" w:rsidP="002C779E">
      <w:pPr>
        <w:contextualSpacing/>
        <w:jc w:val="both"/>
        <w:rPr>
          <w:rFonts w:asciiTheme="minorHAnsi" w:hAnsiTheme="minorHAnsi" w:cstheme="minorHAnsi"/>
          <w:sz w:val="22"/>
          <w:szCs w:val="22"/>
        </w:rPr>
      </w:pPr>
    </w:p>
    <w:p w:rsidR="00472039" w:rsidRDefault="00472039" w:rsidP="00472039">
      <w:pPr>
        <w:contextualSpacing/>
        <w:jc w:val="both"/>
        <w:rPr>
          <w:rFonts w:asciiTheme="minorHAnsi" w:hAnsiTheme="minorHAnsi" w:cstheme="minorHAnsi"/>
          <w:b/>
          <w:sz w:val="22"/>
          <w:szCs w:val="22"/>
        </w:rPr>
      </w:pPr>
      <w:r>
        <w:rPr>
          <w:rFonts w:asciiTheme="minorHAnsi" w:hAnsiTheme="minorHAnsi" w:cstheme="minorHAnsi"/>
          <w:b/>
          <w:sz w:val="22"/>
          <w:szCs w:val="22"/>
        </w:rPr>
        <w:t>Entidad 8: Insumos Agroquímicos S.A.</w:t>
      </w:r>
    </w:p>
    <w:p w:rsidR="00472039" w:rsidRDefault="00472039" w:rsidP="00472039">
      <w:pPr>
        <w:contextualSpacing/>
        <w:jc w:val="both"/>
        <w:rPr>
          <w:rFonts w:asciiTheme="minorHAnsi" w:hAnsiTheme="minorHAnsi" w:cstheme="minorHAnsi"/>
          <w:sz w:val="22"/>
          <w:szCs w:val="22"/>
        </w:rPr>
      </w:pPr>
      <w:r w:rsidRPr="00E94ADD">
        <w:rPr>
          <w:rFonts w:asciiTheme="minorHAnsi" w:hAnsiTheme="minorHAnsi" w:cstheme="minorHAnsi"/>
          <w:sz w:val="22"/>
          <w:szCs w:val="22"/>
        </w:rPr>
        <w:t>Cierre</w:t>
      </w:r>
      <w:r>
        <w:rPr>
          <w:rFonts w:asciiTheme="minorHAnsi" w:hAnsiTheme="minorHAnsi" w:cstheme="minorHAnsi"/>
          <w:sz w:val="22"/>
          <w:szCs w:val="22"/>
        </w:rPr>
        <w:t xml:space="preserve"> de ejercicio: 31/03/2020</w:t>
      </w:r>
    </w:p>
    <w:p w:rsidR="00472039" w:rsidRDefault="00472039" w:rsidP="00472039">
      <w:pPr>
        <w:contextualSpacing/>
        <w:jc w:val="both"/>
        <w:rPr>
          <w:rFonts w:asciiTheme="minorHAnsi" w:hAnsiTheme="minorHAnsi" w:cstheme="minorHAnsi"/>
          <w:sz w:val="22"/>
          <w:szCs w:val="22"/>
        </w:rPr>
      </w:pPr>
      <w:r>
        <w:rPr>
          <w:rFonts w:asciiTheme="minorHAnsi" w:hAnsiTheme="minorHAnsi" w:cstheme="minorHAnsi"/>
          <w:sz w:val="22"/>
          <w:szCs w:val="22"/>
        </w:rPr>
        <w:t>Actividad: Comercialización de productos agroquímicos</w:t>
      </w:r>
    </w:p>
    <w:p w:rsidR="00472039" w:rsidRPr="00E94ADD" w:rsidRDefault="00472039" w:rsidP="00472039">
      <w:pPr>
        <w:contextualSpacing/>
        <w:jc w:val="both"/>
        <w:rPr>
          <w:rFonts w:asciiTheme="minorHAnsi" w:hAnsiTheme="minorHAnsi" w:cstheme="minorHAnsi"/>
          <w:sz w:val="22"/>
          <w:szCs w:val="22"/>
        </w:rPr>
      </w:pPr>
      <w:r>
        <w:rPr>
          <w:rFonts w:asciiTheme="minorHAnsi" w:hAnsiTheme="minorHAnsi" w:cstheme="minorHAnsi"/>
          <w:sz w:val="22"/>
          <w:szCs w:val="22"/>
        </w:rPr>
        <w:t>Jurisdicción: Ciudad Autónoma de Buenos Aires</w:t>
      </w:r>
    </w:p>
    <w:p w:rsidR="00472039" w:rsidRDefault="00472039" w:rsidP="00472039">
      <w:pPr>
        <w:contextualSpacing/>
        <w:jc w:val="both"/>
        <w:rPr>
          <w:rFonts w:asciiTheme="minorHAnsi" w:hAnsiTheme="minorHAnsi" w:cstheme="minorHAnsi"/>
          <w:sz w:val="22"/>
          <w:szCs w:val="22"/>
        </w:rPr>
      </w:pPr>
      <w:r>
        <w:rPr>
          <w:rFonts w:asciiTheme="minorHAnsi" w:hAnsiTheme="minorHAnsi" w:cstheme="minorHAnsi"/>
          <w:sz w:val="22"/>
          <w:szCs w:val="22"/>
        </w:rPr>
        <w:t>La memoria de los administradores indica que a pesar pandemia y el aislamiento obligatorio declarado por el Gobierno Nacional, la entidad espera mantener los niveles de crecimiento de los últimos ejercicios.</w:t>
      </w:r>
    </w:p>
    <w:p w:rsidR="00472039" w:rsidRDefault="00472039" w:rsidP="00472039">
      <w:pPr>
        <w:contextualSpacing/>
        <w:jc w:val="both"/>
        <w:rPr>
          <w:rFonts w:asciiTheme="minorHAnsi" w:hAnsiTheme="minorHAnsi" w:cstheme="minorHAnsi"/>
          <w:sz w:val="22"/>
          <w:szCs w:val="22"/>
        </w:rPr>
      </w:pPr>
      <w:r>
        <w:rPr>
          <w:rFonts w:asciiTheme="minorHAnsi" w:hAnsiTheme="minorHAnsi" w:cstheme="minorHAnsi"/>
          <w:sz w:val="22"/>
          <w:szCs w:val="22"/>
        </w:rPr>
        <w:t xml:space="preserve">En los estados contables no se reconoce ninguna contingencia vinculada a los posibles efectos adversos sobre la entidad de la propagación del COVID y de las medidas para gestionar la pandemia. Existe una “previsión para contingencias” pero no se aclara qué tipo de hechos estarían relacionados a la constitución de la misma. En una nota referida a “hechos posteriores” se habla de la declaración de la pandemia y se deja expresa referencia de que la actividad de la entidad no se encuentra afectada por las reglamentaciones del Poder Ejecutivo Nacional, por lo que la empresa mantiene su actividad normal a la fecha de cierre.  </w:t>
      </w:r>
    </w:p>
    <w:p w:rsidR="00472039" w:rsidRDefault="00472039" w:rsidP="00472039">
      <w:pPr>
        <w:contextualSpacing/>
        <w:jc w:val="both"/>
        <w:rPr>
          <w:rFonts w:asciiTheme="minorHAnsi" w:hAnsiTheme="minorHAnsi" w:cstheme="minorHAnsi"/>
          <w:sz w:val="22"/>
          <w:szCs w:val="22"/>
        </w:rPr>
      </w:pPr>
      <w:r>
        <w:rPr>
          <w:rFonts w:asciiTheme="minorHAnsi" w:hAnsiTheme="minorHAnsi" w:cstheme="minorHAnsi"/>
          <w:sz w:val="22"/>
          <w:szCs w:val="22"/>
        </w:rPr>
        <w:t>No publica informe de auditoría ni de sindicatura acompañando a los estados contables.</w:t>
      </w:r>
    </w:p>
    <w:p w:rsidR="00472039" w:rsidRDefault="00472039" w:rsidP="00472039">
      <w:pPr>
        <w:contextualSpacing/>
        <w:jc w:val="both"/>
        <w:rPr>
          <w:rFonts w:asciiTheme="minorHAnsi" w:hAnsiTheme="minorHAnsi" w:cstheme="minorHAnsi"/>
          <w:sz w:val="22"/>
          <w:szCs w:val="22"/>
        </w:rPr>
      </w:pPr>
    </w:p>
    <w:p w:rsidR="00472039" w:rsidRDefault="00472039" w:rsidP="00472039">
      <w:pPr>
        <w:contextualSpacing/>
        <w:jc w:val="both"/>
        <w:rPr>
          <w:rFonts w:asciiTheme="minorHAnsi" w:hAnsiTheme="minorHAnsi" w:cstheme="minorHAnsi"/>
          <w:b/>
          <w:sz w:val="22"/>
          <w:szCs w:val="22"/>
        </w:rPr>
      </w:pPr>
      <w:r>
        <w:rPr>
          <w:rFonts w:asciiTheme="minorHAnsi" w:hAnsiTheme="minorHAnsi" w:cstheme="minorHAnsi"/>
          <w:b/>
          <w:sz w:val="22"/>
          <w:szCs w:val="22"/>
        </w:rPr>
        <w:t xml:space="preserve">Entidad 9: </w:t>
      </w:r>
      <w:proofErr w:type="spellStart"/>
      <w:r>
        <w:rPr>
          <w:rFonts w:asciiTheme="minorHAnsi" w:hAnsiTheme="minorHAnsi" w:cstheme="minorHAnsi"/>
          <w:b/>
          <w:sz w:val="22"/>
          <w:szCs w:val="22"/>
        </w:rPr>
        <w:t>Meranol</w:t>
      </w:r>
      <w:proofErr w:type="spellEnd"/>
      <w:r>
        <w:rPr>
          <w:rFonts w:asciiTheme="minorHAnsi" w:hAnsiTheme="minorHAnsi" w:cstheme="minorHAnsi"/>
          <w:b/>
          <w:sz w:val="22"/>
          <w:szCs w:val="22"/>
        </w:rPr>
        <w:t xml:space="preserve"> S.A.C.I.</w:t>
      </w:r>
    </w:p>
    <w:p w:rsidR="00472039" w:rsidRDefault="00472039" w:rsidP="00472039">
      <w:pPr>
        <w:contextualSpacing/>
        <w:jc w:val="both"/>
        <w:rPr>
          <w:rFonts w:asciiTheme="minorHAnsi" w:hAnsiTheme="minorHAnsi" w:cstheme="minorHAnsi"/>
          <w:sz w:val="22"/>
          <w:szCs w:val="22"/>
        </w:rPr>
      </w:pPr>
      <w:r w:rsidRPr="00E94ADD">
        <w:rPr>
          <w:rFonts w:asciiTheme="minorHAnsi" w:hAnsiTheme="minorHAnsi" w:cstheme="minorHAnsi"/>
          <w:sz w:val="22"/>
          <w:szCs w:val="22"/>
        </w:rPr>
        <w:t>Cierre</w:t>
      </w:r>
      <w:r>
        <w:rPr>
          <w:rFonts w:asciiTheme="minorHAnsi" w:hAnsiTheme="minorHAnsi" w:cstheme="minorHAnsi"/>
          <w:sz w:val="22"/>
          <w:szCs w:val="22"/>
        </w:rPr>
        <w:t xml:space="preserve"> de ejercicio: 30/06/2020</w:t>
      </w:r>
    </w:p>
    <w:p w:rsidR="00472039" w:rsidRDefault="00472039" w:rsidP="00472039">
      <w:pPr>
        <w:contextualSpacing/>
        <w:jc w:val="both"/>
        <w:rPr>
          <w:rFonts w:asciiTheme="minorHAnsi" w:hAnsiTheme="minorHAnsi" w:cstheme="minorHAnsi"/>
          <w:sz w:val="22"/>
          <w:szCs w:val="22"/>
        </w:rPr>
      </w:pPr>
      <w:r>
        <w:rPr>
          <w:rFonts w:asciiTheme="minorHAnsi" w:hAnsiTheme="minorHAnsi" w:cstheme="minorHAnsi"/>
          <w:sz w:val="22"/>
          <w:szCs w:val="22"/>
        </w:rPr>
        <w:t>Actividad: Fabricación y venta de productos químicos</w:t>
      </w:r>
    </w:p>
    <w:p w:rsidR="00472039" w:rsidRPr="00E94ADD" w:rsidRDefault="00472039" w:rsidP="00472039">
      <w:pPr>
        <w:contextualSpacing/>
        <w:jc w:val="both"/>
        <w:rPr>
          <w:rFonts w:asciiTheme="minorHAnsi" w:hAnsiTheme="minorHAnsi" w:cstheme="minorHAnsi"/>
          <w:sz w:val="22"/>
          <w:szCs w:val="22"/>
        </w:rPr>
      </w:pPr>
      <w:r>
        <w:rPr>
          <w:rFonts w:asciiTheme="minorHAnsi" w:hAnsiTheme="minorHAnsi" w:cstheme="minorHAnsi"/>
          <w:sz w:val="22"/>
          <w:szCs w:val="22"/>
        </w:rPr>
        <w:t>Jurisdicción: Ciudad Autónoma de Buenos Aires</w:t>
      </w:r>
    </w:p>
    <w:p w:rsidR="00472039" w:rsidRDefault="00472039" w:rsidP="00472039">
      <w:pPr>
        <w:contextualSpacing/>
        <w:jc w:val="both"/>
        <w:rPr>
          <w:rFonts w:asciiTheme="minorHAnsi" w:hAnsiTheme="minorHAnsi" w:cstheme="minorHAnsi"/>
          <w:sz w:val="22"/>
          <w:szCs w:val="22"/>
        </w:rPr>
      </w:pPr>
      <w:r>
        <w:rPr>
          <w:rFonts w:asciiTheme="minorHAnsi" w:hAnsiTheme="minorHAnsi" w:cstheme="minorHAnsi"/>
          <w:sz w:val="22"/>
          <w:szCs w:val="22"/>
        </w:rPr>
        <w:t>En la memoria, los administradores indican la existencia de restricciones de operaciones como consecuencia de la pandemia, que llevan a que no se logren alcanzar ciertos volúmenes esperados de actividad, por ejemplo porque no puede ponerse en funcionamiento una nueva planta productiva que está en condiciones de operar pero que requiere de la llegada de personal extranjero para la puesta a punto.</w:t>
      </w:r>
    </w:p>
    <w:p w:rsidR="00472039" w:rsidRDefault="00472039" w:rsidP="00472039">
      <w:pPr>
        <w:contextualSpacing/>
        <w:jc w:val="both"/>
        <w:rPr>
          <w:rFonts w:asciiTheme="minorHAnsi" w:hAnsiTheme="minorHAnsi" w:cstheme="minorHAnsi"/>
          <w:sz w:val="22"/>
          <w:szCs w:val="22"/>
        </w:rPr>
      </w:pPr>
      <w:r>
        <w:rPr>
          <w:rFonts w:asciiTheme="minorHAnsi" w:hAnsiTheme="minorHAnsi" w:cstheme="minorHAnsi"/>
          <w:sz w:val="22"/>
          <w:szCs w:val="22"/>
        </w:rPr>
        <w:t>En los estados contables no se reconoce ninguna contingencia vinculada a los posibles efectos adversos sobre la entidad de la propagación del COVID y de las medidas para gestionar la pandemia. En una nota referida a “hechos posteriores” se indica que no existen resultados adversos por la declaración de la pandemia o el aislamiento obligatorio, dado que la actividad que desarrolla la entidad se encuadra como actividad esencial; razón por la que no se ve afectado el principio de empresa en marcha.</w:t>
      </w:r>
    </w:p>
    <w:p w:rsidR="00472039" w:rsidRDefault="00472039" w:rsidP="00472039">
      <w:pPr>
        <w:contextualSpacing/>
        <w:jc w:val="both"/>
        <w:rPr>
          <w:rFonts w:asciiTheme="minorHAnsi" w:hAnsiTheme="minorHAnsi" w:cstheme="minorHAnsi"/>
          <w:sz w:val="22"/>
          <w:szCs w:val="22"/>
        </w:rPr>
      </w:pPr>
      <w:r>
        <w:rPr>
          <w:rFonts w:asciiTheme="minorHAnsi" w:hAnsiTheme="minorHAnsi" w:cstheme="minorHAnsi"/>
          <w:sz w:val="22"/>
          <w:szCs w:val="22"/>
        </w:rPr>
        <w:t>En concordancia con ello, ni el síndico ni el auditor reflejan en sus informes situaciones que deban alertar a los usuarios en relación a los posibles efectos adversos que puedan existir, vinculados al COVID-19.</w:t>
      </w:r>
    </w:p>
    <w:p w:rsidR="00472039" w:rsidRDefault="00472039" w:rsidP="00472039">
      <w:pPr>
        <w:contextualSpacing/>
        <w:jc w:val="both"/>
        <w:rPr>
          <w:rFonts w:asciiTheme="minorHAnsi" w:hAnsiTheme="minorHAnsi" w:cstheme="minorHAnsi"/>
          <w:sz w:val="22"/>
          <w:szCs w:val="22"/>
        </w:rPr>
      </w:pPr>
    </w:p>
    <w:p w:rsidR="00935DE7" w:rsidRDefault="00935DE7" w:rsidP="00472039">
      <w:pPr>
        <w:contextualSpacing/>
        <w:jc w:val="both"/>
        <w:rPr>
          <w:rFonts w:asciiTheme="minorHAnsi" w:hAnsiTheme="minorHAnsi" w:cstheme="minorHAnsi"/>
          <w:b/>
          <w:sz w:val="22"/>
          <w:szCs w:val="22"/>
        </w:rPr>
      </w:pPr>
    </w:p>
    <w:p w:rsidR="00472039" w:rsidRDefault="00472039" w:rsidP="00472039">
      <w:pPr>
        <w:contextualSpacing/>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Entidad 10: Plásticos </w:t>
      </w:r>
      <w:proofErr w:type="spellStart"/>
      <w:r>
        <w:rPr>
          <w:rFonts w:asciiTheme="minorHAnsi" w:hAnsiTheme="minorHAnsi" w:cstheme="minorHAnsi"/>
          <w:b/>
          <w:sz w:val="22"/>
          <w:szCs w:val="22"/>
        </w:rPr>
        <w:t>Dise</w:t>
      </w:r>
      <w:proofErr w:type="spellEnd"/>
      <w:r>
        <w:rPr>
          <w:rFonts w:asciiTheme="minorHAnsi" w:hAnsiTheme="minorHAnsi" w:cstheme="minorHAnsi"/>
          <w:b/>
          <w:sz w:val="22"/>
          <w:szCs w:val="22"/>
        </w:rPr>
        <w:t xml:space="preserve"> S.A.</w:t>
      </w:r>
    </w:p>
    <w:p w:rsidR="00472039" w:rsidRDefault="00472039" w:rsidP="00472039">
      <w:pPr>
        <w:contextualSpacing/>
        <w:jc w:val="both"/>
        <w:rPr>
          <w:rFonts w:asciiTheme="minorHAnsi" w:hAnsiTheme="minorHAnsi" w:cstheme="minorHAnsi"/>
          <w:sz w:val="22"/>
          <w:szCs w:val="22"/>
        </w:rPr>
      </w:pPr>
      <w:r w:rsidRPr="00E94ADD">
        <w:rPr>
          <w:rFonts w:asciiTheme="minorHAnsi" w:hAnsiTheme="minorHAnsi" w:cstheme="minorHAnsi"/>
          <w:sz w:val="22"/>
          <w:szCs w:val="22"/>
        </w:rPr>
        <w:t>Cierre</w:t>
      </w:r>
      <w:r>
        <w:rPr>
          <w:rFonts w:asciiTheme="minorHAnsi" w:hAnsiTheme="minorHAnsi" w:cstheme="minorHAnsi"/>
          <w:sz w:val="22"/>
          <w:szCs w:val="22"/>
        </w:rPr>
        <w:t xml:space="preserve"> de ejercicio: 31/07/2020</w:t>
      </w:r>
    </w:p>
    <w:p w:rsidR="00472039" w:rsidRDefault="00472039" w:rsidP="00472039">
      <w:pPr>
        <w:contextualSpacing/>
        <w:jc w:val="both"/>
        <w:rPr>
          <w:rFonts w:asciiTheme="minorHAnsi" w:hAnsiTheme="minorHAnsi" w:cstheme="minorHAnsi"/>
          <w:sz w:val="22"/>
          <w:szCs w:val="22"/>
        </w:rPr>
      </w:pPr>
      <w:r>
        <w:rPr>
          <w:rFonts w:asciiTheme="minorHAnsi" w:hAnsiTheme="minorHAnsi" w:cstheme="minorHAnsi"/>
          <w:sz w:val="22"/>
          <w:szCs w:val="22"/>
        </w:rPr>
        <w:t>Actividad: Fabricación de envases flexibles</w:t>
      </w:r>
    </w:p>
    <w:p w:rsidR="00472039" w:rsidRPr="00E94ADD" w:rsidRDefault="00472039" w:rsidP="00472039">
      <w:pPr>
        <w:contextualSpacing/>
        <w:jc w:val="both"/>
        <w:rPr>
          <w:rFonts w:asciiTheme="minorHAnsi" w:hAnsiTheme="minorHAnsi" w:cstheme="minorHAnsi"/>
          <w:sz w:val="22"/>
          <w:szCs w:val="22"/>
        </w:rPr>
      </w:pPr>
      <w:r>
        <w:rPr>
          <w:rFonts w:asciiTheme="minorHAnsi" w:hAnsiTheme="minorHAnsi" w:cstheme="minorHAnsi"/>
          <w:sz w:val="22"/>
          <w:szCs w:val="22"/>
        </w:rPr>
        <w:t>Jurisdicción: Córdoba</w:t>
      </w:r>
    </w:p>
    <w:p w:rsidR="00472039" w:rsidRDefault="00472039" w:rsidP="00472039">
      <w:pPr>
        <w:contextualSpacing/>
        <w:jc w:val="both"/>
        <w:rPr>
          <w:rFonts w:asciiTheme="minorHAnsi" w:hAnsiTheme="minorHAnsi" w:cstheme="minorHAnsi"/>
          <w:sz w:val="22"/>
          <w:szCs w:val="22"/>
        </w:rPr>
      </w:pPr>
      <w:r>
        <w:rPr>
          <w:rFonts w:asciiTheme="minorHAnsi" w:hAnsiTheme="minorHAnsi" w:cstheme="minorHAnsi"/>
          <w:sz w:val="22"/>
          <w:szCs w:val="22"/>
        </w:rPr>
        <w:t xml:space="preserve">En la memoria de los administradores se expresa que ante el COVID-19 la gestión se focalizó en tratar de cuidar al personal y al principio de empresa en marcha. Se deja expresamente en claro que la actividad que desarrolla la entidad es considerada esencial, y que a pesar de ello se continuarán tomando medidas tendientes a mitigar los efectos negativos que puedan surgir. </w:t>
      </w:r>
    </w:p>
    <w:p w:rsidR="00472039" w:rsidRDefault="00472039" w:rsidP="00472039">
      <w:pPr>
        <w:contextualSpacing/>
        <w:jc w:val="both"/>
        <w:rPr>
          <w:rFonts w:asciiTheme="minorHAnsi" w:hAnsiTheme="minorHAnsi" w:cstheme="minorHAnsi"/>
          <w:sz w:val="22"/>
          <w:szCs w:val="22"/>
        </w:rPr>
      </w:pPr>
      <w:r>
        <w:rPr>
          <w:rFonts w:asciiTheme="minorHAnsi" w:hAnsiTheme="minorHAnsi" w:cstheme="minorHAnsi"/>
          <w:sz w:val="22"/>
          <w:szCs w:val="22"/>
        </w:rPr>
        <w:t>En los estados contables no se reconoce ninguna contingencia vinculada a los posibles efectos adversos sobre la entidad de la propagación del COVID y de las med</w:t>
      </w:r>
      <w:r w:rsidR="00A926D0">
        <w:rPr>
          <w:rFonts w:asciiTheme="minorHAnsi" w:hAnsiTheme="minorHAnsi" w:cstheme="minorHAnsi"/>
          <w:sz w:val="22"/>
          <w:szCs w:val="22"/>
        </w:rPr>
        <w:t xml:space="preserve">idas para gestionar la pandemia; y tampoco se incluye </w:t>
      </w:r>
      <w:r>
        <w:rPr>
          <w:rFonts w:asciiTheme="minorHAnsi" w:hAnsiTheme="minorHAnsi" w:cstheme="minorHAnsi"/>
          <w:sz w:val="22"/>
          <w:szCs w:val="22"/>
        </w:rPr>
        <w:t xml:space="preserve">nota </w:t>
      </w:r>
      <w:r w:rsidR="00A926D0">
        <w:rPr>
          <w:rFonts w:asciiTheme="minorHAnsi" w:hAnsiTheme="minorHAnsi" w:cstheme="minorHAnsi"/>
          <w:sz w:val="22"/>
          <w:szCs w:val="22"/>
        </w:rPr>
        <w:t>referida a “hechos posteriores”.</w:t>
      </w:r>
    </w:p>
    <w:p w:rsidR="00472039" w:rsidRDefault="00472039" w:rsidP="00472039">
      <w:pPr>
        <w:contextualSpacing/>
        <w:jc w:val="both"/>
        <w:rPr>
          <w:rFonts w:asciiTheme="minorHAnsi" w:hAnsiTheme="minorHAnsi" w:cstheme="minorHAnsi"/>
          <w:sz w:val="22"/>
          <w:szCs w:val="22"/>
        </w:rPr>
      </w:pPr>
      <w:r>
        <w:rPr>
          <w:rFonts w:asciiTheme="minorHAnsi" w:hAnsiTheme="minorHAnsi" w:cstheme="minorHAnsi"/>
          <w:sz w:val="22"/>
          <w:szCs w:val="22"/>
        </w:rPr>
        <w:t>En concordancia con ello, ni el síndico ni el auditor reflejan en sus informes situaciones que deban alertar a los usuarios en relación a los posibles efectos adversos que puedan existir, vinculados al COVID-19.</w:t>
      </w:r>
    </w:p>
    <w:p w:rsidR="00C039E0" w:rsidRDefault="00C039E0" w:rsidP="002C6A89">
      <w:pPr>
        <w:contextualSpacing/>
        <w:jc w:val="both"/>
        <w:rPr>
          <w:rFonts w:asciiTheme="minorHAnsi" w:hAnsiTheme="minorHAnsi" w:cstheme="minorHAnsi"/>
          <w:sz w:val="22"/>
          <w:szCs w:val="22"/>
        </w:rPr>
      </w:pPr>
    </w:p>
    <w:p w:rsidR="00935DE7" w:rsidRDefault="00935DE7" w:rsidP="002C6A89">
      <w:pPr>
        <w:contextualSpacing/>
        <w:jc w:val="both"/>
        <w:rPr>
          <w:rFonts w:asciiTheme="minorHAnsi" w:hAnsiTheme="minorHAnsi" w:cstheme="minorHAnsi"/>
          <w:b/>
          <w:sz w:val="22"/>
          <w:szCs w:val="22"/>
        </w:rPr>
      </w:pPr>
    </w:p>
    <w:p w:rsidR="00C039E0" w:rsidRDefault="00C039E0" w:rsidP="002C6A89">
      <w:pPr>
        <w:contextualSpacing/>
        <w:jc w:val="both"/>
        <w:rPr>
          <w:rFonts w:asciiTheme="minorHAnsi" w:hAnsiTheme="minorHAnsi" w:cstheme="minorHAnsi"/>
          <w:b/>
          <w:sz w:val="22"/>
          <w:szCs w:val="22"/>
        </w:rPr>
      </w:pPr>
      <w:r>
        <w:rPr>
          <w:rFonts w:asciiTheme="minorHAnsi" w:hAnsiTheme="minorHAnsi" w:cstheme="minorHAnsi"/>
          <w:b/>
          <w:sz w:val="22"/>
          <w:szCs w:val="22"/>
        </w:rPr>
        <w:t>4</w:t>
      </w:r>
      <w:r w:rsidRPr="00C039E0">
        <w:rPr>
          <w:rFonts w:asciiTheme="minorHAnsi" w:hAnsiTheme="minorHAnsi" w:cstheme="minorHAnsi"/>
          <w:b/>
          <w:sz w:val="22"/>
          <w:szCs w:val="22"/>
        </w:rPr>
        <w:t xml:space="preserve">. </w:t>
      </w:r>
      <w:r w:rsidR="00970397">
        <w:rPr>
          <w:rFonts w:asciiTheme="minorHAnsi" w:hAnsiTheme="minorHAnsi" w:cstheme="minorHAnsi"/>
          <w:b/>
          <w:sz w:val="22"/>
          <w:szCs w:val="22"/>
        </w:rPr>
        <w:t>ANALISIS DE LOS DATOS RELEVADOS</w:t>
      </w:r>
    </w:p>
    <w:p w:rsidR="00C039E0" w:rsidRPr="00E0513A" w:rsidRDefault="00C039E0" w:rsidP="002C6A89">
      <w:pPr>
        <w:contextualSpacing/>
        <w:jc w:val="both"/>
        <w:rPr>
          <w:rFonts w:asciiTheme="minorHAnsi" w:hAnsiTheme="minorHAnsi" w:cstheme="minorHAnsi"/>
          <w:sz w:val="22"/>
          <w:szCs w:val="22"/>
        </w:rPr>
      </w:pPr>
    </w:p>
    <w:p w:rsidR="008F2842" w:rsidRDefault="008F2842" w:rsidP="008F2842">
      <w:pPr>
        <w:contextualSpacing/>
        <w:jc w:val="both"/>
        <w:rPr>
          <w:rFonts w:asciiTheme="minorHAnsi" w:hAnsiTheme="minorHAnsi" w:cstheme="minorHAnsi"/>
          <w:sz w:val="22"/>
          <w:szCs w:val="22"/>
        </w:rPr>
      </w:pPr>
      <w:r>
        <w:rPr>
          <w:rFonts w:asciiTheme="minorHAnsi" w:hAnsiTheme="minorHAnsi" w:cstheme="minorHAnsi"/>
          <w:sz w:val="22"/>
          <w:szCs w:val="22"/>
        </w:rPr>
        <w:t>En el siguiente cuadro se presentan resumidamente los puntos relevados:</w:t>
      </w:r>
    </w:p>
    <w:p w:rsidR="008F2842" w:rsidRDefault="008F2842" w:rsidP="008F2842">
      <w:pPr>
        <w:contextualSpacing/>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1668"/>
        <w:gridCol w:w="795"/>
        <w:gridCol w:w="795"/>
        <w:gridCol w:w="795"/>
        <w:gridCol w:w="795"/>
        <w:gridCol w:w="796"/>
        <w:gridCol w:w="795"/>
        <w:gridCol w:w="795"/>
        <w:gridCol w:w="795"/>
        <w:gridCol w:w="795"/>
        <w:gridCol w:w="796"/>
      </w:tblGrid>
      <w:tr w:rsidR="008F2842" w:rsidRPr="008F2842" w:rsidTr="008F2842">
        <w:tc>
          <w:tcPr>
            <w:tcW w:w="1668" w:type="dxa"/>
          </w:tcPr>
          <w:p w:rsidR="008F2842" w:rsidRPr="008F2842" w:rsidRDefault="008F2842" w:rsidP="008F2842">
            <w:pPr>
              <w:contextualSpacing/>
              <w:rPr>
                <w:rFonts w:asciiTheme="minorHAnsi" w:hAnsiTheme="minorHAnsi" w:cstheme="minorHAnsi"/>
                <w:sz w:val="18"/>
                <w:szCs w:val="18"/>
              </w:rPr>
            </w:pPr>
            <w:r>
              <w:rPr>
                <w:rFonts w:asciiTheme="minorHAnsi" w:hAnsiTheme="minorHAnsi" w:cstheme="minorHAnsi"/>
                <w:sz w:val="18"/>
                <w:szCs w:val="18"/>
              </w:rPr>
              <w:t>Entidad</w:t>
            </w:r>
          </w:p>
        </w:tc>
        <w:tc>
          <w:tcPr>
            <w:tcW w:w="795" w:type="dxa"/>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1</w:t>
            </w:r>
          </w:p>
        </w:tc>
        <w:tc>
          <w:tcPr>
            <w:tcW w:w="795" w:type="dxa"/>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2</w:t>
            </w:r>
          </w:p>
        </w:tc>
        <w:tc>
          <w:tcPr>
            <w:tcW w:w="795" w:type="dxa"/>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3</w:t>
            </w:r>
          </w:p>
        </w:tc>
        <w:tc>
          <w:tcPr>
            <w:tcW w:w="795" w:type="dxa"/>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4</w:t>
            </w:r>
          </w:p>
        </w:tc>
        <w:tc>
          <w:tcPr>
            <w:tcW w:w="796" w:type="dxa"/>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5</w:t>
            </w:r>
          </w:p>
        </w:tc>
        <w:tc>
          <w:tcPr>
            <w:tcW w:w="795" w:type="dxa"/>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6</w:t>
            </w:r>
          </w:p>
        </w:tc>
        <w:tc>
          <w:tcPr>
            <w:tcW w:w="795" w:type="dxa"/>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7</w:t>
            </w:r>
          </w:p>
        </w:tc>
        <w:tc>
          <w:tcPr>
            <w:tcW w:w="795" w:type="dxa"/>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8</w:t>
            </w:r>
          </w:p>
        </w:tc>
        <w:tc>
          <w:tcPr>
            <w:tcW w:w="795" w:type="dxa"/>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9</w:t>
            </w:r>
          </w:p>
        </w:tc>
        <w:tc>
          <w:tcPr>
            <w:tcW w:w="796" w:type="dxa"/>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10</w:t>
            </w:r>
          </w:p>
        </w:tc>
      </w:tr>
      <w:tr w:rsidR="008F2842" w:rsidRPr="008F2842" w:rsidTr="008F2842">
        <w:tc>
          <w:tcPr>
            <w:tcW w:w="1668" w:type="dxa"/>
          </w:tcPr>
          <w:p w:rsidR="008F2842" w:rsidRPr="008F2842" w:rsidRDefault="008F2842" w:rsidP="008F2842">
            <w:pPr>
              <w:contextualSpacing/>
              <w:rPr>
                <w:rFonts w:asciiTheme="minorHAnsi" w:hAnsiTheme="minorHAnsi" w:cstheme="minorHAnsi"/>
                <w:sz w:val="18"/>
                <w:szCs w:val="18"/>
              </w:rPr>
            </w:pPr>
            <w:r>
              <w:rPr>
                <w:rFonts w:asciiTheme="minorHAnsi" w:hAnsiTheme="minorHAnsi" w:cstheme="minorHAnsi"/>
                <w:sz w:val="18"/>
                <w:szCs w:val="18"/>
              </w:rPr>
              <w:t>Cierre</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30/6</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31/3</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30/4</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30/6</w:t>
            </w:r>
          </w:p>
        </w:tc>
        <w:tc>
          <w:tcPr>
            <w:tcW w:w="796"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30/6</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30/4</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30/4</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31/3</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30/6</w:t>
            </w:r>
          </w:p>
        </w:tc>
        <w:tc>
          <w:tcPr>
            <w:tcW w:w="796"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31/7</w:t>
            </w:r>
          </w:p>
        </w:tc>
      </w:tr>
      <w:tr w:rsidR="008F2842" w:rsidRPr="008F2842" w:rsidTr="008F2842">
        <w:tc>
          <w:tcPr>
            <w:tcW w:w="1668" w:type="dxa"/>
          </w:tcPr>
          <w:p w:rsidR="008F2842" w:rsidRPr="008F2842" w:rsidRDefault="008F2842" w:rsidP="008F2842">
            <w:pPr>
              <w:contextualSpacing/>
              <w:rPr>
                <w:rFonts w:asciiTheme="minorHAnsi" w:hAnsiTheme="minorHAnsi" w:cstheme="minorHAnsi"/>
                <w:sz w:val="18"/>
                <w:szCs w:val="18"/>
              </w:rPr>
            </w:pPr>
            <w:r>
              <w:rPr>
                <w:rFonts w:asciiTheme="minorHAnsi" w:hAnsiTheme="minorHAnsi" w:cstheme="minorHAnsi"/>
                <w:sz w:val="18"/>
                <w:szCs w:val="18"/>
              </w:rPr>
              <w:t>Mención en memoria</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SI</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SI</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w:t>
            </w:r>
          </w:p>
        </w:tc>
        <w:tc>
          <w:tcPr>
            <w:tcW w:w="796"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SI</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SI</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SI</w:t>
            </w:r>
          </w:p>
        </w:tc>
        <w:tc>
          <w:tcPr>
            <w:tcW w:w="796"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SI</w:t>
            </w:r>
          </w:p>
        </w:tc>
      </w:tr>
      <w:tr w:rsidR="008F2842" w:rsidRPr="008F2842" w:rsidTr="008F2842">
        <w:tc>
          <w:tcPr>
            <w:tcW w:w="1668" w:type="dxa"/>
          </w:tcPr>
          <w:p w:rsidR="008F2842" w:rsidRPr="008F2842" w:rsidRDefault="008F2842" w:rsidP="008F2842">
            <w:pPr>
              <w:contextualSpacing/>
              <w:rPr>
                <w:rFonts w:asciiTheme="minorHAnsi" w:hAnsiTheme="minorHAnsi" w:cstheme="minorHAnsi"/>
                <w:sz w:val="18"/>
                <w:szCs w:val="18"/>
              </w:rPr>
            </w:pPr>
            <w:r>
              <w:rPr>
                <w:rFonts w:asciiTheme="minorHAnsi" w:hAnsiTheme="minorHAnsi" w:cstheme="minorHAnsi"/>
                <w:sz w:val="18"/>
                <w:szCs w:val="18"/>
              </w:rPr>
              <w:t>Reconocimiento de contingencia</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6"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6"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r>
      <w:tr w:rsidR="008F2842" w:rsidRPr="008F2842" w:rsidTr="00394057">
        <w:tc>
          <w:tcPr>
            <w:tcW w:w="9620" w:type="dxa"/>
            <w:gridSpan w:val="11"/>
          </w:tcPr>
          <w:p w:rsidR="008F2842" w:rsidRPr="008F2842" w:rsidRDefault="008F2842" w:rsidP="008F2842">
            <w:pPr>
              <w:contextualSpacing/>
              <w:rPr>
                <w:rFonts w:asciiTheme="minorHAnsi" w:hAnsiTheme="minorHAnsi" w:cstheme="minorHAnsi"/>
                <w:sz w:val="18"/>
                <w:szCs w:val="18"/>
              </w:rPr>
            </w:pPr>
            <w:r>
              <w:rPr>
                <w:rFonts w:asciiTheme="minorHAnsi" w:hAnsiTheme="minorHAnsi" w:cstheme="minorHAnsi"/>
                <w:sz w:val="18"/>
                <w:szCs w:val="18"/>
              </w:rPr>
              <w:t>Presentación de información complementaria:</w:t>
            </w:r>
          </w:p>
        </w:tc>
      </w:tr>
      <w:tr w:rsidR="008F2842" w:rsidRPr="008F2842" w:rsidTr="008F2842">
        <w:tc>
          <w:tcPr>
            <w:tcW w:w="1668" w:type="dxa"/>
          </w:tcPr>
          <w:p w:rsidR="008F2842" w:rsidRPr="008F2842" w:rsidRDefault="008F2842" w:rsidP="008F2842">
            <w:pPr>
              <w:contextualSpacing/>
              <w:rPr>
                <w:rFonts w:asciiTheme="minorHAnsi" w:hAnsiTheme="minorHAnsi" w:cstheme="minorHAnsi"/>
                <w:sz w:val="18"/>
                <w:szCs w:val="18"/>
              </w:rPr>
            </w:pPr>
            <w:r>
              <w:rPr>
                <w:rFonts w:asciiTheme="minorHAnsi" w:hAnsiTheme="minorHAnsi" w:cstheme="minorHAnsi"/>
                <w:sz w:val="18"/>
                <w:szCs w:val="18"/>
              </w:rPr>
              <w:t>- Nota específica</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SI</w:t>
            </w:r>
          </w:p>
        </w:tc>
        <w:tc>
          <w:tcPr>
            <w:tcW w:w="796"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SI</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SI</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6"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r>
      <w:tr w:rsidR="008F2842" w:rsidRPr="008F2842" w:rsidTr="008F2842">
        <w:tc>
          <w:tcPr>
            <w:tcW w:w="1668" w:type="dxa"/>
          </w:tcPr>
          <w:p w:rsidR="008F2842" w:rsidRPr="008F2842" w:rsidRDefault="008F2842" w:rsidP="008F2842">
            <w:pPr>
              <w:contextualSpacing/>
              <w:rPr>
                <w:rFonts w:asciiTheme="minorHAnsi" w:hAnsiTheme="minorHAnsi" w:cstheme="minorHAnsi"/>
                <w:sz w:val="18"/>
                <w:szCs w:val="18"/>
              </w:rPr>
            </w:pPr>
            <w:r>
              <w:rPr>
                <w:rFonts w:asciiTheme="minorHAnsi" w:hAnsiTheme="minorHAnsi" w:cstheme="minorHAnsi"/>
                <w:sz w:val="18"/>
                <w:szCs w:val="18"/>
              </w:rPr>
              <w:t>- Nota de hechos posteriores</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SI</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SI</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6"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SI</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SI</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SI</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SI</w:t>
            </w:r>
          </w:p>
        </w:tc>
        <w:tc>
          <w:tcPr>
            <w:tcW w:w="796"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r>
      <w:tr w:rsidR="008F2842" w:rsidRPr="008F2842" w:rsidTr="008F2842">
        <w:tc>
          <w:tcPr>
            <w:tcW w:w="1668" w:type="dxa"/>
          </w:tcPr>
          <w:p w:rsidR="008F2842" w:rsidRPr="008F2842" w:rsidRDefault="008F2842" w:rsidP="008F2842">
            <w:pPr>
              <w:contextualSpacing/>
              <w:rPr>
                <w:rFonts w:asciiTheme="minorHAnsi" w:hAnsiTheme="minorHAnsi" w:cstheme="minorHAnsi"/>
                <w:sz w:val="18"/>
                <w:szCs w:val="18"/>
              </w:rPr>
            </w:pPr>
            <w:r>
              <w:rPr>
                <w:rFonts w:asciiTheme="minorHAnsi" w:hAnsiTheme="minorHAnsi" w:cstheme="minorHAnsi"/>
                <w:sz w:val="18"/>
                <w:szCs w:val="18"/>
              </w:rPr>
              <w:t>Énfasis del auditor</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SI</w:t>
            </w:r>
          </w:p>
        </w:tc>
        <w:tc>
          <w:tcPr>
            <w:tcW w:w="796"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SI</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SI</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6" w:type="dxa"/>
            <w:vAlign w:val="center"/>
          </w:tcPr>
          <w:p w:rsidR="008F2842" w:rsidRPr="008F2842" w:rsidRDefault="008F2842"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r>
      <w:tr w:rsidR="008F2842" w:rsidRPr="008F2842" w:rsidTr="008F2842">
        <w:tc>
          <w:tcPr>
            <w:tcW w:w="1668" w:type="dxa"/>
          </w:tcPr>
          <w:p w:rsidR="008F2842" w:rsidRPr="008F2842" w:rsidRDefault="008F2842" w:rsidP="008F2842">
            <w:pPr>
              <w:contextualSpacing/>
              <w:rPr>
                <w:rFonts w:asciiTheme="minorHAnsi" w:hAnsiTheme="minorHAnsi" w:cstheme="minorHAnsi"/>
                <w:sz w:val="18"/>
                <w:szCs w:val="18"/>
              </w:rPr>
            </w:pPr>
            <w:r>
              <w:rPr>
                <w:rFonts w:asciiTheme="minorHAnsi" w:hAnsiTheme="minorHAnsi" w:cstheme="minorHAnsi"/>
                <w:sz w:val="18"/>
                <w:szCs w:val="18"/>
              </w:rPr>
              <w:t>Énfasis del síndico</w:t>
            </w:r>
          </w:p>
        </w:tc>
        <w:tc>
          <w:tcPr>
            <w:tcW w:w="795" w:type="dxa"/>
            <w:vAlign w:val="center"/>
          </w:tcPr>
          <w:p w:rsidR="008F2842" w:rsidRPr="008F2842" w:rsidRDefault="0013540C"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13540C"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13540C"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13540C" w:rsidP="008F2842">
            <w:pPr>
              <w:contextualSpacing/>
              <w:jc w:val="center"/>
              <w:rPr>
                <w:rFonts w:asciiTheme="minorHAnsi" w:hAnsiTheme="minorHAnsi" w:cstheme="minorHAnsi"/>
                <w:sz w:val="18"/>
                <w:szCs w:val="18"/>
              </w:rPr>
            </w:pPr>
            <w:r>
              <w:rPr>
                <w:rFonts w:asciiTheme="minorHAnsi" w:hAnsiTheme="minorHAnsi" w:cstheme="minorHAnsi"/>
                <w:sz w:val="18"/>
                <w:szCs w:val="18"/>
              </w:rPr>
              <w:t>SI</w:t>
            </w:r>
          </w:p>
        </w:tc>
        <w:tc>
          <w:tcPr>
            <w:tcW w:w="796" w:type="dxa"/>
            <w:vAlign w:val="center"/>
          </w:tcPr>
          <w:p w:rsidR="008F2842" w:rsidRPr="008F2842" w:rsidRDefault="0013540C"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13540C"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13540C"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13540C"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5" w:type="dxa"/>
            <w:vAlign w:val="center"/>
          </w:tcPr>
          <w:p w:rsidR="008F2842" w:rsidRPr="008F2842" w:rsidRDefault="0013540C"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c>
          <w:tcPr>
            <w:tcW w:w="796" w:type="dxa"/>
            <w:vAlign w:val="center"/>
          </w:tcPr>
          <w:p w:rsidR="008F2842" w:rsidRPr="008F2842" w:rsidRDefault="0013540C" w:rsidP="008F2842">
            <w:pPr>
              <w:contextualSpacing/>
              <w:jc w:val="center"/>
              <w:rPr>
                <w:rFonts w:asciiTheme="minorHAnsi" w:hAnsiTheme="minorHAnsi" w:cstheme="minorHAnsi"/>
                <w:sz w:val="18"/>
                <w:szCs w:val="18"/>
              </w:rPr>
            </w:pPr>
            <w:r>
              <w:rPr>
                <w:rFonts w:asciiTheme="minorHAnsi" w:hAnsiTheme="minorHAnsi" w:cstheme="minorHAnsi"/>
                <w:sz w:val="18"/>
                <w:szCs w:val="18"/>
              </w:rPr>
              <w:t>NO</w:t>
            </w:r>
          </w:p>
        </w:tc>
      </w:tr>
    </w:tbl>
    <w:p w:rsidR="008F2842" w:rsidRDefault="008F2842" w:rsidP="008F2842">
      <w:pPr>
        <w:contextualSpacing/>
        <w:jc w:val="both"/>
        <w:rPr>
          <w:rFonts w:asciiTheme="minorHAnsi" w:hAnsiTheme="minorHAnsi" w:cstheme="minorHAnsi"/>
          <w:sz w:val="22"/>
          <w:szCs w:val="22"/>
        </w:rPr>
      </w:pPr>
    </w:p>
    <w:p w:rsidR="00452EA7" w:rsidRDefault="00452EA7" w:rsidP="002C6A89">
      <w:pPr>
        <w:contextualSpacing/>
        <w:jc w:val="both"/>
        <w:rPr>
          <w:rFonts w:asciiTheme="minorHAnsi" w:hAnsiTheme="minorHAnsi" w:cstheme="minorHAnsi"/>
          <w:sz w:val="22"/>
          <w:szCs w:val="22"/>
        </w:rPr>
      </w:pPr>
      <w:r>
        <w:rPr>
          <w:rFonts w:asciiTheme="minorHAnsi" w:hAnsiTheme="minorHAnsi" w:cstheme="minorHAnsi"/>
          <w:sz w:val="22"/>
          <w:szCs w:val="22"/>
        </w:rPr>
        <w:t xml:space="preserve">De la totalidad de los estados contables analizados un 30% presenta una nota específica sobre los efectos del COVID-19 sobre la actividad de la entidad. En todos esos casos si bien el auditor emite opiniones favorables, se incluye un énfasis a las notas respectivas, de manera de poner al usuario en alerta sobre estas situaciones. Respecto al 70% restante de los estados contables objeto de muestra, nos encontramos con 4 que como “hechos posteriores” informan sobre la pandemia y sus efectos, y 3 que directamente nada revelan en los informes contables sobre esta circunstancia. </w:t>
      </w:r>
    </w:p>
    <w:p w:rsidR="00452EA7" w:rsidRDefault="00452EA7" w:rsidP="002C6A89">
      <w:pPr>
        <w:contextualSpacing/>
        <w:jc w:val="both"/>
        <w:rPr>
          <w:rFonts w:asciiTheme="minorHAnsi" w:hAnsiTheme="minorHAnsi" w:cstheme="minorHAnsi"/>
          <w:sz w:val="22"/>
          <w:szCs w:val="22"/>
        </w:rPr>
      </w:pPr>
    </w:p>
    <w:p w:rsidR="00C039E0" w:rsidRDefault="0013540C" w:rsidP="002C6A89">
      <w:pPr>
        <w:contextualSpacing/>
        <w:jc w:val="both"/>
        <w:rPr>
          <w:rFonts w:asciiTheme="minorHAnsi" w:hAnsiTheme="minorHAnsi" w:cstheme="minorHAnsi"/>
          <w:sz w:val="22"/>
          <w:szCs w:val="22"/>
        </w:rPr>
      </w:pPr>
      <w:r>
        <w:rPr>
          <w:rFonts w:asciiTheme="minorHAnsi" w:hAnsiTheme="minorHAnsi" w:cstheme="minorHAnsi"/>
          <w:sz w:val="22"/>
          <w:szCs w:val="22"/>
        </w:rPr>
        <w:t>S</w:t>
      </w:r>
      <w:r w:rsidR="004E2042">
        <w:rPr>
          <w:rFonts w:asciiTheme="minorHAnsi" w:hAnsiTheme="minorHAnsi" w:cstheme="minorHAnsi"/>
          <w:sz w:val="22"/>
          <w:szCs w:val="22"/>
        </w:rPr>
        <w:t xml:space="preserve">e puede verificar que la mención a los posibles efectos de la pandemia y de las medidas tendientes a su gestión, suele ser desarrollada de manera general, sin pormenorizar puntualmente cómo se verá afectada la entidad. En </w:t>
      </w:r>
      <w:r w:rsidR="00452EA7">
        <w:rPr>
          <w:rFonts w:asciiTheme="minorHAnsi" w:hAnsiTheme="minorHAnsi" w:cstheme="minorHAnsi"/>
          <w:sz w:val="22"/>
          <w:szCs w:val="22"/>
        </w:rPr>
        <w:t xml:space="preserve">la mayoría </w:t>
      </w:r>
      <w:r w:rsidR="004E2042">
        <w:rPr>
          <w:rFonts w:asciiTheme="minorHAnsi" w:hAnsiTheme="minorHAnsi" w:cstheme="minorHAnsi"/>
          <w:sz w:val="22"/>
          <w:szCs w:val="22"/>
        </w:rPr>
        <w:t xml:space="preserve">de los casos </w:t>
      </w:r>
      <w:r w:rsidR="00452EA7">
        <w:rPr>
          <w:rFonts w:asciiTheme="minorHAnsi" w:hAnsiTheme="minorHAnsi" w:cstheme="minorHAnsi"/>
          <w:sz w:val="22"/>
          <w:szCs w:val="22"/>
        </w:rPr>
        <w:t xml:space="preserve">no </w:t>
      </w:r>
      <w:r w:rsidR="004E2042">
        <w:rPr>
          <w:rFonts w:asciiTheme="minorHAnsi" w:hAnsiTheme="minorHAnsi" w:cstheme="minorHAnsi"/>
          <w:sz w:val="22"/>
          <w:szCs w:val="22"/>
        </w:rPr>
        <w:t xml:space="preserve">se exterioriza una preocupación sobre la vulnerabilidad del principio de empresa en marcha, ni por la existencia de una incertidumbre tal que pueda afectar significativamente a las entidades. </w:t>
      </w:r>
      <w:r>
        <w:rPr>
          <w:rFonts w:asciiTheme="minorHAnsi" w:hAnsiTheme="minorHAnsi" w:cstheme="minorHAnsi"/>
          <w:sz w:val="22"/>
          <w:szCs w:val="22"/>
        </w:rPr>
        <w:t>En ningún caso se contabilizó una contingencia negativa por los efectos de la situación reinante por la propagación del virus.</w:t>
      </w:r>
    </w:p>
    <w:p w:rsidR="00E0513A" w:rsidRDefault="00E0513A" w:rsidP="002C6A89">
      <w:pPr>
        <w:contextualSpacing/>
        <w:jc w:val="both"/>
        <w:rPr>
          <w:rFonts w:asciiTheme="minorHAnsi" w:hAnsiTheme="minorHAnsi" w:cstheme="minorHAnsi"/>
          <w:b/>
          <w:sz w:val="22"/>
          <w:szCs w:val="22"/>
        </w:rPr>
      </w:pPr>
    </w:p>
    <w:p w:rsidR="00935DE7" w:rsidRDefault="00935DE7" w:rsidP="00970397">
      <w:pPr>
        <w:contextualSpacing/>
        <w:jc w:val="both"/>
        <w:rPr>
          <w:rFonts w:asciiTheme="minorHAnsi" w:hAnsiTheme="minorHAnsi" w:cstheme="minorHAnsi"/>
          <w:b/>
          <w:sz w:val="22"/>
          <w:szCs w:val="22"/>
        </w:rPr>
      </w:pPr>
    </w:p>
    <w:p w:rsidR="00935DE7" w:rsidRDefault="00935DE7" w:rsidP="00970397">
      <w:pPr>
        <w:contextualSpacing/>
        <w:jc w:val="both"/>
        <w:rPr>
          <w:rFonts w:asciiTheme="minorHAnsi" w:hAnsiTheme="minorHAnsi" w:cstheme="minorHAnsi"/>
          <w:b/>
          <w:sz w:val="22"/>
          <w:szCs w:val="22"/>
        </w:rPr>
      </w:pPr>
    </w:p>
    <w:p w:rsidR="00935DE7" w:rsidRDefault="00935DE7" w:rsidP="00970397">
      <w:pPr>
        <w:contextualSpacing/>
        <w:jc w:val="both"/>
        <w:rPr>
          <w:rFonts w:asciiTheme="minorHAnsi" w:hAnsiTheme="minorHAnsi" w:cstheme="minorHAnsi"/>
          <w:b/>
          <w:sz w:val="22"/>
          <w:szCs w:val="22"/>
        </w:rPr>
      </w:pPr>
    </w:p>
    <w:p w:rsidR="00935DE7" w:rsidRDefault="00935DE7" w:rsidP="00970397">
      <w:pPr>
        <w:contextualSpacing/>
        <w:jc w:val="both"/>
        <w:rPr>
          <w:rFonts w:asciiTheme="minorHAnsi" w:hAnsiTheme="minorHAnsi" w:cstheme="minorHAnsi"/>
          <w:b/>
          <w:sz w:val="22"/>
          <w:szCs w:val="22"/>
        </w:rPr>
      </w:pPr>
    </w:p>
    <w:p w:rsidR="00935DE7" w:rsidRDefault="00935DE7" w:rsidP="00970397">
      <w:pPr>
        <w:contextualSpacing/>
        <w:jc w:val="both"/>
        <w:rPr>
          <w:rFonts w:asciiTheme="minorHAnsi" w:hAnsiTheme="minorHAnsi" w:cstheme="minorHAnsi"/>
          <w:b/>
          <w:sz w:val="22"/>
          <w:szCs w:val="22"/>
        </w:rPr>
      </w:pPr>
    </w:p>
    <w:p w:rsidR="00970397" w:rsidRDefault="00970397" w:rsidP="00970397">
      <w:pPr>
        <w:contextualSpacing/>
        <w:jc w:val="both"/>
        <w:rPr>
          <w:rFonts w:asciiTheme="minorHAnsi" w:hAnsiTheme="minorHAnsi" w:cstheme="minorHAnsi"/>
          <w:b/>
          <w:sz w:val="22"/>
          <w:szCs w:val="22"/>
        </w:rPr>
      </w:pPr>
      <w:r>
        <w:rPr>
          <w:rFonts w:asciiTheme="minorHAnsi" w:hAnsiTheme="minorHAnsi" w:cstheme="minorHAnsi"/>
          <w:b/>
          <w:sz w:val="22"/>
          <w:szCs w:val="22"/>
        </w:rPr>
        <w:t>5</w:t>
      </w:r>
      <w:r w:rsidRPr="0002514A">
        <w:rPr>
          <w:rFonts w:asciiTheme="minorHAnsi" w:hAnsiTheme="minorHAnsi" w:cstheme="minorHAnsi"/>
          <w:b/>
          <w:sz w:val="22"/>
          <w:szCs w:val="22"/>
        </w:rPr>
        <w:t xml:space="preserve">. </w:t>
      </w:r>
      <w:r>
        <w:rPr>
          <w:rFonts w:asciiTheme="minorHAnsi" w:hAnsiTheme="minorHAnsi" w:cstheme="minorHAnsi"/>
          <w:b/>
          <w:sz w:val="22"/>
          <w:szCs w:val="22"/>
        </w:rPr>
        <w:t>REFLEXIONES FINALES A MODO DE CONCLUSIÓN</w:t>
      </w:r>
    </w:p>
    <w:p w:rsidR="001547A1" w:rsidRDefault="001547A1" w:rsidP="00970397">
      <w:pPr>
        <w:contextualSpacing/>
        <w:jc w:val="both"/>
        <w:rPr>
          <w:rFonts w:asciiTheme="minorHAnsi" w:hAnsiTheme="minorHAnsi" w:cstheme="minorHAnsi"/>
          <w:b/>
          <w:sz w:val="22"/>
          <w:szCs w:val="22"/>
        </w:rPr>
      </w:pPr>
    </w:p>
    <w:p w:rsidR="00FF182B" w:rsidRDefault="00FF182B" w:rsidP="00FF182B">
      <w:pPr>
        <w:contextualSpacing/>
        <w:jc w:val="both"/>
        <w:rPr>
          <w:rFonts w:asciiTheme="minorHAnsi" w:hAnsiTheme="minorHAnsi" w:cstheme="minorHAnsi"/>
          <w:sz w:val="22"/>
          <w:szCs w:val="22"/>
        </w:rPr>
      </w:pPr>
      <w:r>
        <w:rPr>
          <w:rFonts w:asciiTheme="minorHAnsi" w:hAnsiTheme="minorHAnsi" w:cstheme="minorHAnsi"/>
          <w:sz w:val="22"/>
          <w:szCs w:val="22"/>
        </w:rPr>
        <w:t xml:space="preserve">Considerando que la  propagación </w:t>
      </w:r>
      <w:r w:rsidR="00431C60">
        <w:rPr>
          <w:rFonts w:asciiTheme="minorHAnsi" w:hAnsiTheme="minorHAnsi" w:cstheme="minorHAnsi"/>
          <w:sz w:val="22"/>
          <w:szCs w:val="22"/>
        </w:rPr>
        <w:t xml:space="preserve">del </w:t>
      </w:r>
      <w:r>
        <w:rPr>
          <w:rFonts w:asciiTheme="minorHAnsi" w:hAnsiTheme="minorHAnsi" w:cstheme="minorHAnsi"/>
          <w:sz w:val="22"/>
          <w:szCs w:val="22"/>
        </w:rPr>
        <w:t xml:space="preserve">COVID-19, no solo es una emergencia de salud mundial, sino que también está generando </w:t>
      </w:r>
      <w:r w:rsidR="00431C60">
        <w:rPr>
          <w:rFonts w:asciiTheme="minorHAnsi" w:hAnsiTheme="minorHAnsi" w:cstheme="minorHAnsi"/>
          <w:sz w:val="22"/>
          <w:szCs w:val="22"/>
        </w:rPr>
        <w:t xml:space="preserve">una crisis </w:t>
      </w:r>
      <w:r w:rsidR="004A6947">
        <w:rPr>
          <w:rFonts w:asciiTheme="minorHAnsi" w:hAnsiTheme="minorHAnsi" w:cstheme="minorHAnsi"/>
          <w:sz w:val="22"/>
          <w:szCs w:val="22"/>
        </w:rPr>
        <w:t>económica</w:t>
      </w:r>
      <w:r w:rsidR="00431C60">
        <w:rPr>
          <w:rFonts w:asciiTheme="minorHAnsi" w:hAnsiTheme="minorHAnsi" w:cstheme="minorHAnsi"/>
          <w:sz w:val="22"/>
          <w:szCs w:val="22"/>
        </w:rPr>
        <w:t xml:space="preserve"> a nivel global</w:t>
      </w:r>
      <w:r>
        <w:rPr>
          <w:rFonts w:asciiTheme="minorHAnsi" w:hAnsiTheme="minorHAnsi" w:cstheme="minorHAnsi"/>
          <w:sz w:val="22"/>
          <w:szCs w:val="22"/>
        </w:rPr>
        <w:t xml:space="preserve"> y una gran incertidumbre sobre el impacto final en organizaciones y mercados, </w:t>
      </w:r>
      <w:r w:rsidR="00431C60">
        <w:rPr>
          <w:rFonts w:asciiTheme="minorHAnsi" w:hAnsiTheme="minorHAnsi" w:cstheme="minorHAnsi"/>
          <w:sz w:val="22"/>
          <w:szCs w:val="22"/>
        </w:rPr>
        <w:t xml:space="preserve">como ya se vio, </w:t>
      </w:r>
      <w:r>
        <w:rPr>
          <w:rFonts w:asciiTheme="minorHAnsi" w:hAnsiTheme="minorHAnsi" w:cstheme="minorHAnsi"/>
          <w:sz w:val="22"/>
          <w:szCs w:val="22"/>
        </w:rPr>
        <w:t xml:space="preserve">es crucial </w:t>
      </w:r>
      <w:r w:rsidR="00431C60">
        <w:rPr>
          <w:rFonts w:asciiTheme="minorHAnsi" w:hAnsiTheme="minorHAnsi" w:cstheme="minorHAnsi"/>
          <w:sz w:val="22"/>
          <w:szCs w:val="22"/>
        </w:rPr>
        <w:t xml:space="preserve">la gestión de los administradores al enfrentar los efectos de la pandemia y al tomar medidas para desafiarlos, </w:t>
      </w:r>
      <w:r>
        <w:rPr>
          <w:rFonts w:asciiTheme="minorHAnsi" w:hAnsiTheme="minorHAnsi" w:cstheme="minorHAnsi"/>
          <w:sz w:val="22"/>
          <w:szCs w:val="22"/>
        </w:rPr>
        <w:t>a fin de determinar su impacto en la preparación de los  Estados Contables, para cierres de ejercicio posteriores a</w:t>
      </w:r>
      <w:r w:rsidR="00431C60">
        <w:rPr>
          <w:rFonts w:asciiTheme="minorHAnsi" w:hAnsiTheme="minorHAnsi" w:cstheme="minorHAnsi"/>
          <w:sz w:val="22"/>
          <w:szCs w:val="22"/>
        </w:rPr>
        <w:t xml:space="preserve">l </w:t>
      </w:r>
      <w:r>
        <w:rPr>
          <w:rFonts w:asciiTheme="minorHAnsi" w:hAnsiTheme="minorHAnsi" w:cstheme="minorHAnsi"/>
          <w:sz w:val="22"/>
          <w:szCs w:val="22"/>
        </w:rPr>
        <w:t xml:space="preserve"> </w:t>
      </w:r>
      <w:r w:rsidR="00431C60">
        <w:rPr>
          <w:rFonts w:asciiTheme="minorHAnsi" w:hAnsiTheme="minorHAnsi" w:cstheme="minorHAnsi"/>
          <w:sz w:val="22"/>
          <w:szCs w:val="22"/>
        </w:rPr>
        <w:t>11 de marzo de 2020</w:t>
      </w:r>
      <w:r>
        <w:rPr>
          <w:rFonts w:asciiTheme="minorHAnsi" w:hAnsiTheme="minorHAnsi" w:cstheme="minorHAnsi"/>
          <w:sz w:val="22"/>
          <w:szCs w:val="22"/>
        </w:rPr>
        <w:t xml:space="preserve">. </w:t>
      </w:r>
    </w:p>
    <w:p w:rsidR="00431C60" w:rsidRDefault="00431C60" w:rsidP="00FF182B">
      <w:pPr>
        <w:contextualSpacing/>
        <w:jc w:val="both"/>
        <w:rPr>
          <w:rFonts w:asciiTheme="minorHAnsi" w:hAnsiTheme="minorHAnsi" w:cstheme="minorHAnsi"/>
          <w:sz w:val="22"/>
          <w:szCs w:val="22"/>
        </w:rPr>
      </w:pPr>
    </w:p>
    <w:p w:rsidR="006867C6" w:rsidRDefault="006867C6" w:rsidP="00FF182B">
      <w:pPr>
        <w:contextualSpacing/>
        <w:jc w:val="both"/>
        <w:rPr>
          <w:rFonts w:asciiTheme="minorHAnsi" w:hAnsiTheme="minorHAnsi" w:cstheme="minorHAnsi"/>
          <w:sz w:val="22"/>
          <w:szCs w:val="22"/>
        </w:rPr>
      </w:pPr>
      <w:r>
        <w:rPr>
          <w:rFonts w:asciiTheme="minorHAnsi" w:hAnsiTheme="minorHAnsi" w:cstheme="minorHAnsi"/>
          <w:sz w:val="22"/>
          <w:szCs w:val="22"/>
        </w:rPr>
        <w:t xml:space="preserve">En este contexto, los Contadores Públicos deberán con su bagaje de conocimientos, orientar a quienes conducen las organizaciones, a fin de que efectúen diagnósticos adecuados en búsqueda de soluciones preventivas de crisis patrimoniales, con el objetivo de lograr la supervivencia de las empresas. Para ello, el </w:t>
      </w:r>
      <w:r w:rsidR="001A04FA">
        <w:rPr>
          <w:rFonts w:asciiTheme="minorHAnsi" w:hAnsiTheme="minorHAnsi" w:cstheme="minorHAnsi"/>
          <w:sz w:val="22"/>
          <w:szCs w:val="22"/>
        </w:rPr>
        <w:t>profesional</w:t>
      </w:r>
      <w:bookmarkStart w:id="1" w:name="_GoBack"/>
      <w:bookmarkEnd w:id="1"/>
      <w:r>
        <w:rPr>
          <w:rFonts w:asciiTheme="minorHAnsi" w:hAnsiTheme="minorHAnsi" w:cstheme="minorHAnsi"/>
          <w:sz w:val="22"/>
          <w:szCs w:val="22"/>
        </w:rPr>
        <w:t>, en primera instancia brindará asesoramiento, interpretando las medidas impositivas, laborales y crediticias surgidas en este contexto, para luego finalizada la etapa de aislamiento, tender a la recuperación económica</w:t>
      </w:r>
      <w:r w:rsidR="004A6947">
        <w:rPr>
          <w:rFonts w:asciiTheme="minorHAnsi" w:hAnsiTheme="minorHAnsi" w:cstheme="minorHAnsi"/>
          <w:sz w:val="22"/>
          <w:szCs w:val="22"/>
        </w:rPr>
        <w:t xml:space="preserve"> empresarial.</w:t>
      </w:r>
    </w:p>
    <w:p w:rsidR="004A6947" w:rsidRDefault="004A6947" w:rsidP="00FF182B">
      <w:pPr>
        <w:contextualSpacing/>
        <w:jc w:val="both"/>
        <w:rPr>
          <w:rFonts w:asciiTheme="minorHAnsi" w:hAnsiTheme="minorHAnsi" w:cstheme="minorHAnsi"/>
          <w:sz w:val="22"/>
          <w:szCs w:val="22"/>
        </w:rPr>
      </w:pPr>
    </w:p>
    <w:p w:rsidR="004A6947" w:rsidRDefault="004A6947" w:rsidP="00FF182B">
      <w:pPr>
        <w:contextualSpacing/>
        <w:jc w:val="both"/>
        <w:rPr>
          <w:rFonts w:asciiTheme="minorHAnsi" w:hAnsiTheme="minorHAnsi" w:cstheme="minorHAnsi"/>
          <w:sz w:val="22"/>
          <w:szCs w:val="22"/>
        </w:rPr>
      </w:pPr>
      <w:r w:rsidRPr="0013540C">
        <w:rPr>
          <w:rFonts w:asciiTheme="minorHAnsi" w:hAnsiTheme="minorHAnsi" w:cstheme="minorHAnsi"/>
          <w:sz w:val="22"/>
          <w:szCs w:val="22"/>
        </w:rPr>
        <w:t>Conforme a la investigación exploratoria llevada a cabo</w:t>
      </w:r>
      <w:r w:rsidR="0013540C" w:rsidRPr="0013540C">
        <w:rPr>
          <w:rFonts w:asciiTheme="minorHAnsi" w:hAnsiTheme="minorHAnsi" w:cstheme="minorHAnsi"/>
          <w:sz w:val="22"/>
          <w:szCs w:val="22"/>
        </w:rPr>
        <w:t>, se detectó que es poca la información que se expone sobre cómo la entidad se ve puntualmente afectada por la situación reinante como consecuencia de la propagación del virus,</w:t>
      </w:r>
      <w:r w:rsidR="0013540C">
        <w:rPr>
          <w:rFonts w:asciiTheme="minorHAnsi" w:hAnsiTheme="minorHAnsi" w:cstheme="minorHAnsi"/>
          <w:sz w:val="22"/>
          <w:szCs w:val="22"/>
        </w:rPr>
        <w:t xml:space="preserve"> de la declaración de la pandemia y de las medidas tomadas por los diferentes gobiernos para mitigar los efectos de la enfermedad. </w:t>
      </w:r>
    </w:p>
    <w:p w:rsidR="0013540C" w:rsidRDefault="0013540C" w:rsidP="00FF182B">
      <w:pPr>
        <w:contextualSpacing/>
        <w:jc w:val="both"/>
        <w:rPr>
          <w:rFonts w:asciiTheme="minorHAnsi" w:hAnsiTheme="minorHAnsi" w:cstheme="minorHAnsi"/>
          <w:sz w:val="22"/>
          <w:szCs w:val="22"/>
        </w:rPr>
      </w:pPr>
    </w:p>
    <w:p w:rsidR="0013540C" w:rsidRDefault="0013540C" w:rsidP="00FF182B">
      <w:pPr>
        <w:contextualSpacing/>
        <w:jc w:val="both"/>
        <w:rPr>
          <w:rFonts w:asciiTheme="minorHAnsi" w:hAnsiTheme="minorHAnsi" w:cstheme="minorHAnsi"/>
          <w:sz w:val="22"/>
          <w:szCs w:val="22"/>
        </w:rPr>
      </w:pPr>
      <w:r>
        <w:rPr>
          <w:rFonts w:asciiTheme="minorHAnsi" w:hAnsiTheme="minorHAnsi" w:cstheme="minorHAnsi"/>
          <w:sz w:val="22"/>
          <w:szCs w:val="22"/>
        </w:rPr>
        <w:t xml:space="preserve">La declaración de una pandemia mundial, en un contexto tan globalizado como el actual, representa una situación nueva nunca antes vivida. En consecuencia, los diferentes sectores están aprendiendo a vivir con ello y a cómo sobrellevarlo. La contabilidad como sistema de información no queda ajena a esta situación, y debe evolucionar para poder satisfacer correctamente las necesidades que surjan en relación a ello. Creemos que aún no se ha encontrado la forma ni los métodos de cómo gestionar e informar sobre situaciones de incertidumbre tan importantes, pero no nos cabe duda de que deberán desarrollarse herramientas que permitan </w:t>
      </w:r>
      <w:r w:rsidR="00A876C7">
        <w:rPr>
          <w:rFonts w:asciiTheme="minorHAnsi" w:hAnsiTheme="minorHAnsi" w:cstheme="minorHAnsi"/>
          <w:sz w:val="22"/>
          <w:szCs w:val="22"/>
        </w:rPr>
        <w:t>canalizar los requerimientos de información.</w:t>
      </w:r>
    </w:p>
    <w:p w:rsidR="00431C60" w:rsidRDefault="00431C60" w:rsidP="00FF182B">
      <w:pPr>
        <w:contextualSpacing/>
        <w:jc w:val="both"/>
        <w:rPr>
          <w:rFonts w:asciiTheme="minorHAnsi" w:hAnsiTheme="minorHAnsi" w:cstheme="minorHAnsi"/>
          <w:sz w:val="22"/>
          <w:szCs w:val="22"/>
        </w:rPr>
      </w:pPr>
    </w:p>
    <w:p w:rsidR="00935DE7" w:rsidRDefault="00935DE7" w:rsidP="00970397">
      <w:pPr>
        <w:contextualSpacing/>
        <w:jc w:val="both"/>
        <w:rPr>
          <w:rFonts w:asciiTheme="minorHAnsi" w:hAnsiTheme="minorHAnsi" w:cstheme="minorHAnsi"/>
          <w:b/>
          <w:sz w:val="22"/>
          <w:szCs w:val="22"/>
        </w:rPr>
      </w:pPr>
    </w:p>
    <w:p w:rsidR="00970397" w:rsidRDefault="00970397" w:rsidP="00970397">
      <w:pPr>
        <w:contextualSpacing/>
        <w:jc w:val="both"/>
        <w:rPr>
          <w:rFonts w:asciiTheme="minorHAnsi" w:hAnsiTheme="minorHAnsi" w:cstheme="minorHAnsi"/>
          <w:b/>
          <w:sz w:val="22"/>
          <w:szCs w:val="22"/>
        </w:rPr>
      </w:pPr>
      <w:r>
        <w:rPr>
          <w:rFonts w:asciiTheme="minorHAnsi" w:hAnsiTheme="minorHAnsi" w:cstheme="minorHAnsi"/>
          <w:b/>
          <w:sz w:val="22"/>
          <w:szCs w:val="22"/>
        </w:rPr>
        <w:t>6. BIBLIOGRAFÍA</w:t>
      </w:r>
    </w:p>
    <w:p w:rsidR="00B1346B" w:rsidRDefault="00B1346B" w:rsidP="00970397">
      <w:pPr>
        <w:contextualSpacing/>
        <w:jc w:val="both"/>
        <w:rPr>
          <w:rFonts w:asciiTheme="minorHAnsi" w:hAnsiTheme="minorHAnsi" w:cstheme="minorHAnsi"/>
          <w:b/>
          <w:sz w:val="22"/>
          <w:szCs w:val="22"/>
        </w:rPr>
      </w:pPr>
    </w:p>
    <w:p w:rsidR="00B1346B" w:rsidRDefault="001547A1" w:rsidP="00E0513A">
      <w:pPr>
        <w:autoSpaceDE w:val="0"/>
        <w:autoSpaceDN w:val="0"/>
        <w:adjustRightInd w:val="0"/>
        <w:jc w:val="both"/>
        <w:rPr>
          <w:rFonts w:asciiTheme="minorHAnsi" w:hAnsiTheme="minorHAnsi" w:cstheme="minorHAnsi"/>
          <w:sz w:val="22"/>
          <w:szCs w:val="22"/>
        </w:rPr>
      </w:pPr>
      <w:proofErr w:type="spellStart"/>
      <w:r>
        <w:rPr>
          <w:rFonts w:asciiTheme="minorHAnsi" w:hAnsiTheme="minorHAnsi" w:cstheme="minorHAnsi"/>
          <w:sz w:val="22"/>
          <w:szCs w:val="22"/>
        </w:rPr>
        <w:t>Barbei</w:t>
      </w:r>
      <w:proofErr w:type="spellEnd"/>
      <w:r>
        <w:rPr>
          <w:rFonts w:asciiTheme="minorHAnsi" w:hAnsiTheme="minorHAnsi" w:cstheme="minorHAnsi"/>
          <w:sz w:val="22"/>
          <w:szCs w:val="22"/>
        </w:rPr>
        <w:t xml:space="preserve"> A., González C. y </w:t>
      </w:r>
      <w:proofErr w:type="spellStart"/>
      <w:r>
        <w:rPr>
          <w:rFonts w:asciiTheme="minorHAnsi" w:hAnsiTheme="minorHAnsi" w:cstheme="minorHAnsi"/>
          <w:sz w:val="22"/>
          <w:szCs w:val="22"/>
        </w:rPr>
        <w:t>Tiberi</w:t>
      </w:r>
      <w:proofErr w:type="spellEnd"/>
      <w:r>
        <w:rPr>
          <w:rFonts w:asciiTheme="minorHAnsi" w:hAnsiTheme="minorHAnsi" w:cstheme="minorHAnsi"/>
          <w:sz w:val="22"/>
          <w:szCs w:val="22"/>
        </w:rPr>
        <w:t xml:space="preserve"> S. (2020). </w:t>
      </w:r>
      <w:r w:rsidRPr="001547A1">
        <w:rPr>
          <w:rFonts w:asciiTheme="minorHAnsi" w:hAnsiTheme="minorHAnsi" w:cstheme="minorHAnsi"/>
          <w:i/>
          <w:sz w:val="22"/>
          <w:szCs w:val="22"/>
        </w:rPr>
        <w:t>¿Qué dicen las empresas sobre el COVID-19?: Estados financieros, transparencia y cumplimiento normativo</w:t>
      </w:r>
      <w:r>
        <w:rPr>
          <w:rFonts w:asciiTheme="minorHAnsi" w:hAnsiTheme="minorHAnsi" w:cstheme="minorHAnsi"/>
          <w:sz w:val="22"/>
          <w:szCs w:val="22"/>
        </w:rPr>
        <w:t>. Documento de trabajo del CECIN. Facultad de Ciencias Económicas de la Universidad Nacional de La Plata.</w:t>
      </w:r>
    </w:p>
    <w:p w:rsidR="00B1346B" w:rsidRDefault="00B1346B" w:rsidP="00E0513A">
      <w:pPr>
        <w:autoSpaceDE w:val="0"/>
        <w:autoSpaceDN w:val="0"/>
        <w:adjustRightInd w:val="0"/>
        <w:jc w:val="both"/>
        <w:rPr>
          <w:rFonts w:asciiTheme="minorHAnsi" w:hAnsiTheme="minorHAnsi" w:cstheme="minorHAnsi"/>
          <w:b/>
          <w:sz w:val="22"/>
          <w:szCs w:val="22"/>
        </w:rPr>
      </w:pPr>
    </w:p>
    <w:p w:rsidR="001547A1" w:rsidRDefault="001547A1" w:rsidP="00E0513A">
      <w:pPr>
        <w:autoSpaceDE w:val="0"/>
        <w:autoSpaceDN w:val="0"/>
        <w:adjustRightInd w:val="0"/>
        <w:jc w:val="both"/>
        <w:rPr>
          <w:rFonts w:asciiTheme="minorHAnsi" w:hAnsiTheme="minorHAnsi" w:cstheme="minorHAnsi"/>
          <w:sz w:val="22"/>
          <w:szCs w:val="22"/>
        </w:rPr>
      </w:pPr>
      <w:r w:rsidRPr="001547A1">
        <w:rPr>
          <w:rFonts w:asciiTheme="minorHAnsi" w:hAnsiTheme="minorHAnsi" w:cstheme="minorHAnsi"/>
          <w:sz w:val="22"/>
          <w:szCs w:val="22"/>
        </w:rPr>
        <w:t>CNV</w:t>
      </w:r>
      <w:proofErr w:type="gramStart"/>
      <w:r>
        <w:rPr>
          <w:rFonts w:asciiTheme="minorHAnsi" w:hAnsiTheme="minorHAnsi" w:cstheme="minorHAnsi"/>
          <w:sz w:val="22"/>
          <w:szCs w:val="22"/>
        </w:rPr>
        <w:t xml:space="preserve">:  </w:t>
      </w:r>
      <w:r w:rsidRPr="001547A1">
        <w:rPr>
          <w:rFonts w:asciiTheme="minorHAnsi" w:hAnsiTheme="minorHAnsi" w:cstheme="minorHAnsi"/>
          <w:i/>
          <w:sz w:val="22"/>
          <w:szCs w:val="22"/>
        </w:rPr>
        <w:t>Leyes</w:t>
      </w:r>
      <w:proofErr w:type="gramEnd"/>
      <w:r w:rsidRPr="001547A1">
        <w:rPr>
          <w:rFonts w:asciiTheme="minorHAnsi" w:hAnsiTheme="minorHAnsi" w:cstheme="minorHAnsi"/>
          <w:i/>
          <w:sz w:val="22"/>
          <w:szCs w:val="22"/>
        </w:rPr>
        <w:t>, Decretos y Resoluciones Generales que forman parte de la legislación que le posibilita a la institución  ejercer sus funciones de regulador en el mercado de capitales argentino</w:t>
      </w:r>
      <w:r>
        <w:rPr>
          <w:rFonts w:asciiTheme="minorHAnsi" w:hAnsiTheme="minorHAnsi" w:cstheme="minorHAnsi"/>
          <w:sz w:val="22"/>
          <w:szCs w:val="22"/>
        </w:rPr>
        <w:t>.</w:t>
      </w:r>
      <w:r w:rsidRPr="001547A1">
        <w:t xml:space="preserve"> </w:t>
      </w:r>
      <w:r w:rsidRPr="001547A1">
        <w:rPr>
          <w:rFonts w:asciiTheme="minorHAnsi" w:hAnsiTheme="minorHAnsi" w:cstheme="minorHAnsi"/>
          <w:sz w:val="22"/>
          <w:szCs w:val="22"/>
        </w:rPr>
        <w:t>https://www.cnv.gov.ar/SitioWeb/MarcoRegulatorio</w:t>
      </w:r>
    </w:p>
    <w:p w:rsidR="001547A1" w:rsidRPr="001547A1" w:rsidRDefault="001547A1" w:rsidP="00E0513A">
      <w:pPr>
        <w:autoSpaceDE w:val="0"/>
        <w:autoSpaceDN w:val="0"/>
        <w:adjustRightInd w:val="0"/>
        <w:jc w:val="both"/>
        <w:rPr>
          <w:rFonts w:asciiTheme="minorHAnsi" w:hAnsiTheme="minorHAnsi" w:cstheme="minorHAnsi"/>
          <w:sz w:val="22"/>
          <w:szCs w:val="22"/>
        </w:rPr>
      </w:pPr>
    </w:p>
    <w:p w:rsidR="00970397" w:rsidRDefault="00970397" w:rsidP="00E0513A">
      <w:pPr>
        <w:contextualSpacing/>
        <w:jc w:val="both"/>
        <w:rPr>
          <w:rFonts w:asciiTheme="minorHAnsi" w:hAnsiTheme="minorHAnsi" w:cstheme="minorHAnsi"/>
          <w:sz w:val="22"/>
          <w:szCs w:val="22"/>
        </w:rPr>
      </w:pPr>
      <w:r w:rsidRPr="00970397">
        <w:rPr>
          <w:rFonts w:asciiTheme="minorHAnsi" w:hAnsiTheme="minorHAnsi" w:cstheme="minorHAnsi"/>
          <w:sz w:val="22"/>
          <w:szCs w:val="22"/>
        </w:rPr>
        <w:t xml:space="preserve">Fowler Newton, E. (2016). </w:t>
      </w:r>
      <w:r w:rsidRPr="00B1346B">
        <w:rPr>
          <w:rFonts w:asciiTheme="minorHAnsi" w:hAnsiTheme="minorHAnsi" w:cstheme="minorHAnsi"/>
          <w:i/>
          <w:sz w:val="22"/>
          <w:szCs w:val="22"/>
        </w:rPr>
        <w:t>Contabilidad Superior</w:t>
      </w:r>
      <w:r w:rsidRPr="00970397">
        <w:rPr>
          <w:rFonts w:asciiTheme="minorHAnsi" w:hAnsiTheme="minorHAnsi" w:cstheme="minorHAnsi"/>
          <w:sz w:val="22"/>
          <w:szCs w:val="22"/>
        </w:rPr>
        <w:t>. 7ma. Edición. Editorial La Ley</w:t>
      </w:r>
      <w:r>
        <w:rPr>
          <w:rFonts w:asciiTheme="minorHAnsi" w:hAnsiTheme="minorHAnsi" w:cstheme="minorHAnsi"/>
          <w:sz w:val="22"/>
          <w:szCs w:val="22"/>
        </w:rPr>
        <w:t>.</w:t>
      </w:r>
    </w:p>
    <w:p w:rsidR="00B1346B" w:rsidRDefault="00B1346B" w:rsidP="00E0513A">
      <w:pPr>
        <w:contextualSpacing/>
        <w:jc w:val="both"/>
        <w:rPr>
          <w:rFonts w:asciiTheme="minorHAnsi" w:hAnsiTheme="minorHAnsi" w:cstheme="minorHAnsi"/>
          <w:sz w:val="22"/>
          <w:szCs w:val="22"/>
        </w:rPr>
      </w:pPr>
    </w:p>
    <w:p w:rsidR="00B1346B" w:rsidRDefault="00B1346B" w:rsidP="00E0513A">
      <w:pPr>
        <w:autoSpaceDE w:val="0"/>
        <w:autoSpaceDN w:val="0"/>
        <w:adjustRightInd w:val="0"/>
        <w:jc w:val="both"/>
        <w:rPr>
          <w:rFonts w:asciiTheme="minorHAnsi" w:hAnsiTheme="minorHAnsi" w:cstheme="minorHAnsi"/>
          <w:sz w:val="22"/>
          <w:szCs w:val="22"/>
        </w:rPr>
      </w:pPr>
      <w:r w:rsidRPr="001547A1">
        <w:rPr>
          <w:rFonts w:asciiTheme="minorHAnsi" w:hAnsiTheme="minorHAnsi" w:cstheme="minorHAnsi"/>
          <w:i/>
          <w:sz w:val="22"/>
          <w:szCs w:val="22"/>
        </w:rPr>
        <w:t>Guía sobre la aplicación de las normas de Contabilidad y Auditoría frente a los efectos del COVID-19</w:t>
      </w:r>
      <w:r>
        <w:rPr>
          <w:rFonts w:asciiTheme="minorHAnsi" w:hAnsiTheme="minorHAnsi" w:cstheme="minorHAnsi"/>
          <w:sz w:val="22"/>
          <w:szCs w:val="22"/>
        </w:rPr>
        <w:t xml:space="preserve"> (2020). Elaborada por la Comisión consultiva en temas de Contabilidad y Auditoría (CCCA) y aprobada por la Mesa Directiva de la FACPCE.</w:t>
      </w:r>
    </w:p>
    <w:p w:rsidR="001547A1" w:rsidRDefault="001547A1" w:rsidP="00E0513A">
      <w:pPr>
        <w:autoSpaceDE w:val="0"/>
        <w:autoSpaceDN w:val="0"/>
        <w:adjustRightInd w:val="0"/>
        <w:jc w:val="both"/>
        <w:rPr>
          <w:rFonts w:asciiTheme="minorHAnsi" w:hAnsiTheme="minorHAnsi" w:cstheme="minorHAnsi"/>
          <w:sz w:val="22"/>
          <w:szCs w:val="22"/>
        </w:rPr>
      </w:pPr>
    </w:p>
    <w:p w:rsidR="001547A1" w:rsidRDefault="001547A1" w:rsidP="00E0513A">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Ley de Mercado de Capitales N° 26831</w:t>
      </w:r>
    </w:p>
    <w:p w:rsidR="00B1346B" w:rsidRDefault="00B1346B" w:rsidP="00E0513A">
      <w:pPr>
        <w:contextualSpacing/>
        <w:jc w:val="both"/>
        <w:rPr>
          <w:rFonts w:asciiTheme="minorHAnsi" w:hAnsiTheme="minorHAnsi" w:cstheme="minorHAnsi"/>
          <w:sz w:val="22"/>
          <w:szCs w:val="22"/>
        </w:rPr>
      </w:pPr>
    </w:p>
    <w:p w:rsidR="00970397" w:rsidRDefault="00970397" w:rsidP="00E0513A">
      <w:pPr>
        <w:contextualSpacing/>
        <w:jc w:val="both"/>
        <w:rPr>
          <w:rFonts w:asciiTheme="minorHAnsi" w:hAnsiTheme="minorHAnsi" w:cstheme="minorHAnsi"/>
          <w:sz w:val="22"/>
          <w:szCs w:val="22"/>
        </w:rPr>
      </w:pPr>
      <w:r>
        <w:rPr>
          <w:rFonts w:asciiTheme="minorHAnsi" w:hAnsiTheme="minorHAnsi" w:cstheme="minorHAnsi"/>
          <w:sz w:val="22"/>
          <w:szCs w:val="22"/>
        </w:rPr>
        <w:t xml:space="preserve">Mantilla B, S. A. (2015). </w:t>
      </w:r>
      <w:r w:rsidRPr="00B1346B">
        <w:rPr>
          <w:rFonts w:asciiTheme="minorHAnsi" w:hAnsiTheme="minorHAnsi" w:cstheme="minorHAnsi"/>
          <w:i/>
          <w:sz w:val="22"/>
          <w:szCs w:val="22"/>
        </w:rPr>
        <w:t>Estándares, Normas Internacionales de Información Financiera (IFRS/NIIF)</w:t>
      </w:r>
      <w:r>
        <w:rPr>
          <w:rFonts w:asciiTheme="minorHAnsi" w:hAnsiTheme="minorHAnsi" w:cstheme="minorHAnsi"/>
          <w:sz w:val="22"/>
          <w:szCs w:val="22"/>
        </w:rPr>
        <w:t>. Colombia: ECOA Ediciones.</w:t>
      </w:r>
    </w:p>
    <w:p w:rsidR="00B1346B" w:rsidRDefault="00B1346B" w:rsidP="00E0513A">
      <w:pPr>
        <w:contextualSpacing/>
        <w:jc w:val="both"/>
        <w:rPr>
          <w:rFonts w:asciiTheme="minorHAnsi" w:hAnsiTheme="minorHAnsi" w:cstheme="minorHAnsi"/>
          <w:sz w:val="22"/>
          <w:szCs w:val="22"/>
        </w:rPr>
      </w:pPr>
    </w:p>
    <w:p w:rsidR="00B1346B" w:rsidRDefault="00B1346B" w:rsidP="00E0513A">
      <w:pPr>
        <w:autoSpaceDE w:val="0"/>
        <w:autoSpaceDN w:val="0"/>
        <w:adjustRightInd w:val="0"/>
        <w:jc w:val="both"/>
        <w:rPr>
          <w:rFonts w:asciiTheme="minorHAnsi" w:hAnsiTheme="minorHAnsi" w:cstheme="minorHAnsi"/>
          <w:sz w:val="22"/>
          <w:szCs w:val="22"/>
        </w:rPr>
      </w:pPr>
      <w:r w:rsidRPr="001547A1">
        <w:rPr>
          <w:rFonts w:asciiTheme="minorHAnsi" w:hAnsiTheme="minorHAnsi" w:cstheme="minorHAnsi"/>
          <w:i/>
          <w:sz w:val="22"/>
          <w:szCs w:val="22"/>
        </w:rPr>
        <w:t>Orientaciones relacionadas con los efectos del COVID-19 para entidades menos complejas que aplican las normas de contabilidad y auditoría desarrolladas por la FACPCE</w:t>
      </w:r>
      <w:r w:rsidR="001547A1" w:rsidRPr="001547A1">
        <w:rPr>
          <w:rFonts w:asciiTheme="minorHAnsi" w:hAnsiTheme="minorHAnsi" w:cstheme="minorHAnsi"/>
          <w:i/>
          <w:sz w:val="22"/>
          <w:szCs w:val="22"/>
        </w:rPr>
        <w:t>-aplicables a estados contables referidos a cierres posteriores a la declaración de pandemia</w:t>
      </w:r>
      <w:r>
        <w:rPr>
          <w:rFonts w:asciiTheme="minorHAnsi" w:hAnsiTheme="minorHAnsi" w:cstheme="minorHAnsi"/>
          <w:sz w:val="22"/>
          <w:szCs w:val="22"/>
        </w:rPr>
        <w:t xml:space="preserve"> (2020). Elaborada por la Comisión consultiva en temas de Contabilidad y Auditoría (CCCA) y aprobada por la Mesa Directiva de la FACPCE.</w:t>
      </w:r>
    </w:p>
    <w:p w:rsidR="00970397" w:rsidRDefault="00970397" w:rsidP="00E0513A">
      <w:pPr>
        <w:contextualSpacing/>
        <w:jc w:val="both"/>
        <w:rPr>
          <w:rFonts w:asciiTheme="minorHAnsi" w:hAnsiTheme="minorHAnsi" w:cstheme="minorHAnsi"/>
          <w:sz w:val="22"/>
          <w:szCs w:val="22"/>
        </w:rPr>
      </w:pPr>
    </w:p>
    <w:p w:rsidR="00970397" w:rsidRDefault="00970397" w:rsidP="00E0513A">
      <w:pPr>
        <w:contextualSpacing/>
        <w:jc w:val="both"/>
        <w:rPr>
          <w:rFonts w:asciiTheme="minorHAnsi" w:hAnsiTheme="minorHAnsi" w:cstheme="minorHAnsi"/>
          <w:sz w:val="22"/>
          <w:szCs w:val="22"/>
        </w:rPr>
      </w:pPr>
      <w:proofErr w:type="spellStart"/>
      <w:r>
        <w:rPr>
          <w:rFonts w:asciiTheme="minorHAnsi" w:hAnsiTheme="minorHAnsi" w:cstheme="minorHAnsi"/>
          <w:sz w:val="22"/>
          <w:szCs w:val="22"/>
        </w:rPr>
        <w:t>Scavone</w:t>
      </w:r>
      <w:proofErr w:type="spellEnd"/>
      <w:r>
        <w:rPr>
          <w:rFonts w:asciiTheme="minorHAnsi" w:hAnsiTheme="minorHAnsi" w:cstheme="minorHAnsi"/>
          <w:sz w:val="22"/>
          <w:szCs w:val="22"/>
        </w:rPr>
        <w:t xml:space="preserve"> G</w:t>
      </w:r>
      <w:proofErr w:type="gramStart"/>
      <w:r>
        <w:rPr>
          <w:rFonts w:asciiTheme="minorHAnsi" w:hAnsiTheme="minorHAnsi" w:cstheme="minorHAnsi"/>
          <w:sz w:val="22"/>
          <w:szCs w:val="22"/>
        </w:rPr>
        <w:t>. ,</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Viegas</w:t>
      </w:r>
      <w:proofErr w:type="spellEnd"/>
      <w:r>
        <w:rPr>
          <w:rFonts w:asciiTheme="minorHAnsi" w:hAnsiTheme="minorHAnsi" w:cstheme="minorHAnsi"/>
          <w:sz w:val="22"/>
          <w:szCs w:val="22"/>
        </w:rPr>
        <w:t xml:space="preserve"> J.C. (2017). </w:t>
      </w:r>
      <w:r w:rsidRPr="00B1346B">
        <w:rPr>
          <w:rFonts w:asciiTheme="minorHAnsi" w:hAnsiTheme="minorHAnsi" w:cstheme="minorHAnsi"/>
          <w:i/>
          <w:sz w:val="22"/>
          <w:szCs w:val="22"/>
        </w:rPr>
        <w:t>Contabilidad Superior. Fundamentos</w:t>
      </w:r>
      <w:r>
        <w:rPr>
          <w:rFonts w:asciiTheme="minorHAnsi" w:hAnsiTheme="minorHAnsi" w:cstheme="minorHAnsi"/>
          <w:sz w:val="22"/>
          <w:szCs w:val="22"/>
        </w:rPr>
        <w:t>.</w:t>
      </w:r>
      <w:r w:rsidR="00B1346B">
        <w:rPr>
          <w:rFonts w:asciiTheme="minorHAnsi" w:hAnsiTheme="minorHAnsi" w:cstheme="minorHAnsi"/>
          <w:sz w:val="22"/>
          <w:szCs w:val="22"/>
        </w:rPr>
        <w:t xml:space="preserve"> Editorial Osmar </w:t>
      </w:r>
      <w:proofErr w:type="spellStart"/>
      <w:r w:rsidR="00B1346B">
        <w:rPr>
          <w:rFonts w:asciiTheme="minorHAnsi" w:hAnsiTheme="minorHAnsi" w:cstheme="minorHAnsi"/>
          <w:sz w:val="22"/>
          <w:szCs w:val="22"/>
        </w:rPr>
        <w:t>Buyatti</w:t>
      </w:r>
      <w:proofErr w:type="spellEnd"/>
      <w:r w:rsidR="00B1346B">
        <w:rPr>
          <w:rFonts w:asciiTheme="minorHAnsi" w:hAnsiTheme="minorHAnsi" w:cstheme="minorHAnsi"/>
          <w:sz w:val="22"/>
          <w:szCs w:val="22"/>
        </w:rPr>
        <w:t>.</w:t>
      </w:r>
    </w:p>
    <w:p w:rsidR="00B1346B" w:rsidRDefault="00B1346B" w:rsidP="00E0513A">
      <w:pPr>
        <w:contextualSpacing/>
        <w:jc w:val="both"/>
        <w:rPr>
          <w:rFonts w:asciiTheme="minorHAnsi" w:hAnsiTheme="minorHAnsi" w:cstheme="minorHAnsi"/>
          <w:sz w:val="22"/>
          <w:szCs w:val="22"/>
        </w:rPr>
      </w:pPr>
    </w:p>
    <w:p w:rsidR="00C039E0" w:rsidRDefault="00B1346B" w:rsidP="002C6A89">
      <w:pPr>
        <w:contextualSpacing/>
        <w:jc w:val="both"/>
        <w:rPr>
          <w:rFonts w:asciiTheme="minorHAnsi" w:hAnsiTheme="minorHAnsi" w:cstheme="minorHAnsi"/>
          <w:sz w:val="22"/>
          <w:szCs w:val="22"/>
        </w:rPr>
      </w:pPr>
      <w:proofErr w:type="spellStart"/>
      <w:r>
        <w:rPr>
          <w:rFonts w:asciiTheme="minorHAnsi" w:hAnsiTheme="minorHAnsi" w:cstheme="minorHAnsi"/>
          <w:sz w:val="22"/>
          <w:szCs w:val="22"/>
        </w:rPr>
        <w:t>Simaro</w:t>
      </w:r>
      <w:proofErr w:type="spellEnd"/>
      <w:r>
        <w:rPr>
          <w:rFonts w:asciiTheme="minorHAnsi" w:hAnsiTheme="minorHAnsi" w:cstheme="minorHAnsi"/>
          <w:sz w:val="22"/>
          <w:szCs w:val="22"/>
        </w:rPr>
        <w:t xml:space="preserve"> J., </w:t>
      </w:r>
      <w:proofErr w:type="spellStart"/>
      <w:r>
        <w:rPr>
          <w:rFonts w:asciiTheme="minorHAnsi" w:hAnsiTheme="minorHAnsi" w:cstheme="minorHAnsi"/>
          <w:sz w:val="22"/>
          <w:szCs w:val="22"/>
        </w:rPr>
        <w:t>Tonelli</w:t>
      </w:r>
      <w:proofErr w:type="spellEnd"/>
      <w:r>
        <w:rPr>
          <w:rFonts w:asciiTheme="minorHAnsi" w:hAnsiTheme="minorHAnsi" w:cstheme="minorHAnsi"/>
          <w:sz w:val="22"/>
          <w:szCs w:val="22"/>
        </w:rPr>
        <w:t xml:space="preserve"> O. (2012). </w:t>
      </w:r>
      <w:r w:rsidRPr="00B1346B">
        <w:rPr>
          <w:rFonts w:asciiTheme="minorHAnsi" w:hAnsiTheme="minorHAnsi" w:cstheme="minorHAnsi"/>
          <w:i/>
          <w:sz w:val="22"/>
          <w:szCs w:val="22"/>
        </w:rPr>
        <w:t>Lecturas de Contabilidad Básica</w:t>
      </w:r>
      <w:r>
        <w:rPr>
          <w:rFonts w:asciiTheme="minorHAnsi" w:hAnsiTheme="minorHAnsi" w:cstheme="minorHAnsi"/>
          <w:sz w:val="22"/>
          <w:szCs w:val="22"/>
        </w:rPr>
        <w:t xml:space="preserve">. Editorial Osmar </w:t>
      </w:r>
      <w:proofErr w:type="spellStart"/>
      <w:r>
        <w:rPr>
          <w:rFonts w:asciiTheme="minorHAnsi" w:hAnsiTheme="minorHAnsi" w:cstheme="minorHAnsi"/>
          <w:sz w:val="22"/>
          <w:szCs w:val="22"/>
        </w:rPr>
        <w:t>Buyatti</w:t>
      </w:r>
      <w:proofErr w:type="spellEnd"/>
      <w:r>
        <w:rPr>
          <w:rFonts w:asciiTheme="minorHAnsi" w:hAnsiTheme="minorHAnsi" w:cstheme="minorHAnsi"/>
          <w:sz w:val="22"/>
          <w:szCs w:val="22"/>
        </w:rPr>
        <w:t>.</w:t>
      </w:r>
    </w:p>
    <w:p w:rsidR="00C039E0" w:rsidRDefault="00C039E0" w:rsidP="002C6A89">
      <w:pPr>
        <w:contextualSpacing/>
        <w:jc w:val="both"/>
        <w:rPr>
          <w:rFonts w:asciiTheme="minorHAnsi" w:hAnsiTheme="minorHAnsi" w:cstheme="minorHAnsi"/>
          <w:sz w:val="22"/>
          <w:szCs w:val="22"/>
        </w:rPr>
      </w:pPr>
    </w:p>
    <w:sectPr w:rsidR="00C039E0" w:rsidSect="005A403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33A" w:rsidRDefault="00ED333A" w:rsidP="00F1013C">
      <w:r>
        <w:separator/>
      </w:r>
    </w:p>
  </w:endnote>
  <w:endnote w:type="continuationSeparator" w:id="0">
    <w:p w:rsidR="00ED333A" w:rsidRDefault="00ED333A" w:rsidP="00F1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33A" w:rsidRDefault="00ED333A" w:rsidP="00F1013C">
      <w:r>
        <w:separator/>
      </w:r>
    </w:p>
  </w:footnote>
  <w:footnote w:type="continuationSeparator" w:id="0">
    <w:p w:rsidR="00ED333A" w:rsidRDefault="00ED333A" w:rsidP="00F10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976C3"/>
    <w:multiLevelType w:val="hybridMultilevel"/>
    <w:tmpl w:val="D1542C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FF12356"/>
    <w:multiLevelType w:val="hybridMultilevel"/>
    <w:tmpl w:val="07941E0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1BE2FD7"/>
    <w:multiLevelType w:val="hybridMultilevel"/>
    <w:tmpl w:val="F34077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7DF6D82"/>
    <w:multiLevelType w:val="hybridMultilevel"/>
    <w:tmpl w:val="B8425D4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344139F"/>
    <w:multiLevelType w:val="hybridMultilevel"/>
    <w:tmpl w:val="CF3EF9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76D3CC9"/>
    <w:multiLevelType w:val="hybridMultilevel"/>
    <w:tmpl w:val="6F300E22"/>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6">
    <w:nsid w:val="6A1042DF"/>
    <w:multiLevelType w:val="hybridMultilevel"/>
    <w:tmpl w:val="6AE8E0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7C81443A"/>
    <w:multiLevelType w:val="hybridMultilevel"/>
    <w:tmpl w:val="3A3EDD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7"/>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87E"/>
    <w:rsid w:val="0001178C"/>
    <w:rsid w:val="0002514A"/>
    <w:rsid w:val="00055EEA"/>
    <w:rsid w:val="000C08AC"/>
    <w:rsid w:val="0013540C"/>
    <w:rsid w:val="001500CA"/>
    <w:rsid w:val="001547A1"/>
    <w:rsid w:val="001A04FA"/>
    <w:rsid w:val="002174AB"/>
    <w:rsid w:val="00260726"/>
    <w:rsid w:val="002A0133"/>
    <w:rsid w:val="002A6D05"/>
    <w:rsid w:val="002B037D"/>
    <w:rsid w:val="002B5FF6"/>
    <w:rsid w:val="002C6A89"/>
    <w:rsid w:val="002C779E"/>
    <w:rsid w:val="002D2CD4"/>
    <w:rsid w:val="003A3593"/>
    <w:rsid w:val="003A631A"/>
    <w:rsid w:val="003C164C"/>
    <w:rsid w:val="003F0705"/>
    <w:rsid w:val="00431C60"/>
    <w:rsid w:val="004406CE"/>
    <w:rsid w:val="00452EA7"/>
    <w:rsid w:val="00472039"/>
    <w:rsid w:val="004A6947"/>
    <w:rsid w:val="004B0EF5"/>
    <w:rsid w:val="004C3A82"/>
    <w:rsid w:val="004E2042"/>
    <w:rsid w:val="004E2284"/>
    <w:rsid w:val="00505286"/>
    <w:rsid w:val="00506AA9"/>
    <w:rsid w:val="005A4031"/>
    <w:rsid w:val="006646D2"/>
    <w:rsid w:val="006867C6"/>
    <w:rsid w:val="006C0FF7"/>
    <w:rsid w:val="006D1516"/>
    <w:rsid w:val="006E5361"/>
    <w:rsid w:val="007005B6"/>
    <w:rsid w:val="007046C2"/>
    <w:rsid w:val="00745C78"/>
    <w:rsid w:val="007B6464"/>
    <w:rsid w:val="007F58C5"/>
    <w:rsid w:val="0080603F"/>
    <w:rsid w:val="00823732"/>
    <w:rsid w:val="0087606E"/>
    <w:rsid w:val="008A1B0F"/>
    <w:rsid w:val="008E07DA"/>
    <w:rsid w:val="008F2842"/>
    <w:rsid w:val="00910141"/>
    <w:rsid w:val="00935DE7"/>
    <w:rsid w:val="009436FE"/>
    <w:rsid w:val="00970397"/>
    <w:rsid w:val="009A787E"/>
    <w:rsid w:val="009B18D1"/>
    <w:rsid w:val="009B5634"/>
    <w:rsid w:val="009B78D5"/>
    <w:rsid w:val="009F27C6"/>
    <w:rsid w:val="009F4331"/>
    <w:rsid w:val="00A6080F"/>
    <w:rsid w:val="00A876C7"/>
    <w:rsid w:val="00A926D0"/>
    <w:rsid w:val="00AC405F"/>
    <w:rsid w:val="00AD4B69"/>
    <w:rsid w:val="00AE140F"/>
    <w:rsid w:val="00AE1FCA"/>
    <w:rsid w:val="00B0437D"/>
    <w:rsid w:val="00B1346B"/>
    <w:rsid w:val="00B14FAA"/>
    <w:rsid w:val="00BA0765"/>
    <w:rsid w:val="00BE54C5"/>
    <w:rsid w:val="00C039E0"/>
    <w:rsid w:val="00C24999"/>
    <w:rsid w:val="00C639F2"/>
    <w:rsid w:val="00C71D6E"/>
    <w:rsid w:val="00CB362A"/>
    <w:rsid w:val="00CB7F18"/>
    <w:rsid w:val="00D24383"/>
    <w:rsid w:val="00D54FA5"/>
    <w:rsid w:val="00DB754D"/>
    <w:rsid w:val="00DC54CD"/>
    <w:rsid w:val="00DD41FE"/>
    <w:rsid w:val="00E0513A"/>
    <w:rsid w:val="00E1763A"/>
    <w:rsid w:val="00E2072D"/>
    <w:rsid w:val="00E50E1C"/>
    <w:rsid w:val="00E672A9"/>
    <w:rsid w:val="00E94ADD"/>
    <w:rsid w:val="00EB06B5"/>
    <w:rsid w:val="00ED333A"/>
    <w:rsid w:val="00EF2847"/>
    <w:rsid w:val="00F1013C"/>
    <w:rsid w:val="00F27740"/>
    <w:rsid w:val="00F4351A"/>
    <w:rsid w:val="00F55EEF"/>
    <w:rsid w:val="00FA33DA"/>
    <w:rsid w:val="00FB1081"/>
    <w:rsid w:val="00FC1A09"/>
    <w:rsid w:val="00FE71D4"/>
    <w:rsid w:val="00FF18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87E"/>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88">
    <w:name w:val="Estilo88"/>
    <w:basedOn w:val="Fuentedeprrafopredeter"/>
    <w:uiPriority w:val="1"/>
    <w:rsid w:val="009A787E"/>
    <w:rPr>
      <w:rFonts w:ascii="Arial" w:hAnsi="Arial"/>
      <w:b/>
      <w:sz w:val="24"/>
    </w:rPr>
  </w:style>
  <w:style w:type="paragraph" w:customStyle="1" w:styleId="Titulo1tesis">
    <w:name w:val="Titulo 1 tesis"/>
    <w:basedOn w:val="Normal"/>
    <w:link w:val="Titulo1tesisCar"/>
    <w:qFormat/>
    <w:rsid w:val="009A787E"/>
    <w:pPr>
      <w:spacing w:after="120" w:line="360" w:lineRule="auto"/>
      <w:jc w:val="both"/>
    </w:pPr>
  </w:style>
  <w:style w:type="character" w:customStyle="1" w:styleId="Titulo1tesisCar">
    <w:name w:val="Titulo 1 tesis Car"/>
    <w:basedOn w:val="Fuentedeprrafopredeter"/>
    <w:link w:val="Titulo1tesis"/>
    <w:rsid w:val="009A787E"/>
    <w:rPr>
      <w:rFonts w:ascii="Times New Roman" w:eastAsia="Times New Roman" w:hAnsi="Times New Roman" w:cs="Times New Roman"/>
      <w:sz w:val="20"/>
      <w:szCs w:val="20"/>
      <w:lang w:val="es-ES" w:eastAsia="es-ES"/>
    </w:rPr>
  </w:style>
  <w:style w:type="paragraph" w:customStyle="1" w:styleId="Subttulo1-tesis">
    <w:name w:val="Subtítulo 1 - tesis"/>
    <w:basedOn w:val="Normal"/>
    <w:link w:val="Subttulo1-tesisCar"/>
    <w:qFormat/>
    <w:rsid w:val="009A787E"/>
    <w:pPr>
      <w:spacing w:after="120" w:line="360" w:lineRule="auto"/>
      <w:jc w:val="both"/>
    </w:pPr>
    <w:rPr>
      <w:rFonts w:ascii="Arial" w:hAnsi="Arial"/>
      <w:b/>
      <w:sz w:val="24"/>
    </w:rPr>
  </w:style>
  <w:style w:type="character" w:customStyle="1" w:styleId="Subttulo1-tesisCar">
    <w:name w:val="Subtítulo 1 - tesis Car"/>
    <w:basedOn w:val="Fuentedeprrafopredeter"/>
    <w:link w:val="Subttulo1-tesis"/>
    <w:rsid w:val="009A787E"/>
    <w:rPr>
      <w:rFonts w:ascii="Arial" w:eastAsia="Times New Roman" w:hAnsi="Arial" w:cs="Times New Roman"/>
      <w:b/>
      <w:sz w:val="24"/>
      <w:szCs w:val="20"/>
      <w:lang w:val="es-ES" w:eastAsia="es-ES"/>
    </w:rPr>
  </w:style>
  <w:style w:type="paragraph" w:customStyle="1" w:styleId="Normal1">
    <w:name w:val="Normal1"/>
    <w:qFormat/>
    <w:rsid w:val="005A4031"/>
    <w:pPr>
      <w:widowControl w:val="0"/>
      <w:spacing w:after="0" w:line="240" w:lineRule="auto"/>
      <w:jc w:val="both"/>
    </w:pPr>
    <w:rPr>
      <w:rFonts w:ascii="Arial" w:eastAsia="Times New Roman" w:hAnsi="Arial"/>
      <w:szCs w:val="20"/>
      <w:lang w:val="es-ES" w:eastAsia="es-ES"/>
    </w:rPr>
  </w:style>
  <w:style w:type="character" w:customStyle="1" w:styleId="EnlacedeInternet">
    <w:name w:val="Enlace de Internet"/>
    <w:rsid w:val="005A4031"/>
    <w:rPr>
      <w:color w:val="0000FF"/>
      <w:u w:val="single"/>
    </w:rPr>
  </w:style>
  <w:style w:type="paragraph" w:customStyle="1" w:styleId="Default">
    <w:name w:val="Default"/>
    <w:qFormat/>
    <w:rsid w:val="005A4031"/>
    <w:pPr>
      <w:suppressAutoHyphens/>
      <w:spacing w:after="0" w:line="240" w:lineRule="auto"/>
    </w:pPr>
    <w:rPr>
      <w:rFonts w:ascii="Arial" w:eastAsia="Times New Roman" w:hAnsi="Arial" w:cs="Arial"/>
      <w:color w:val="000000"/>
      <w:sz w:val="24"/>
      <w:szCs w:val="24"/>
      <w:lang w:val="es-ES" w:eastAsia="zh-CN"/>
    </w:rPr>
  </w:style>
  <w:style w:type="paragraph" w:styleId="Prrafodelista">
    <w:name w:val="List Paragraph"/>
    <w:basedOn w:val="Normal"/>
    <w:uiPriority w:val="34"/>
    <w:qFormat/>
    <w:rsid w:val="003A631A"/>
    <w:pPr>
      <w:ind w:left="720"/>
      <w:contextualSpacing/>
    </w:pPr>
  </w:style>
  <w:style w:type="paragraph" w:styleId="NormalWeb">
    <w:name w:val="Normal (Web)"/>
    <w:basedOn w:val="Normal"/>
    <w:uiPriority w:val="99"/>
    <w:unhideWhenUsed/>
    <w:rsid w:val="007B6464"/>
    <w:pPr>
      <w:spacing w:before="100" w:beforeAutospacing="1" w:after="100" w:afterAutospacing="1"/>
    </w:pPr>
    <w:rPr>
      <w:sz w:val="24"/>
      <w:szCs w:val="24"/>
      <w:lang w:val="es-AR" w:eastAsia="es-AR"/>
    </w:rPr>
  </w:style>
  <w:style w:type="character" w:styleId="Hipervnculo">
    <w:name w:val="Hyperlink"/>
    <w:basedOn w:val="Fuentedeprrafopredeter"/>
    <w:uiPriority w:val="99"/>
    <w:semiHidden/>
    <w:unhideWhenUsed/>
    <w:rsid w:val="007B6464"/>
    <w:rPr>
      <w:color w:val="0000FF"/>
      <w:u w:val="single"/>
    </w:rPr>
  </w:style>
  <w:style w:type="paragraph" w:styleId="Textodeglobo">
    <w:name w:val="Balloon Text"/>
    <w:basedOn w:val="Normal"/>
    <w:link w:val="TextodegloboCar"/>
    <w:uiPriority w:val="99"/>
    <w:semiHidden/>
    <w:unhideWhenUsed/>
    <w:rsid w:val="008E07DA"/>
    <w:rPr>
      <w:rFonts w:ascii="Tahoma" w:hAnsi="Tahoma" w:cs="Tahoma"/>
      <w:sz w:val="16"/>
      <w:szCs w:val="16"/>
    </w:rPr>
  </w:style>
  <w:style w:type="character" w:customStyle="1" w:styleId="TextodegloboCar">
    <w:name w:val="Texto de globo Car"/>
    <w:basedOn w:val="Fuentedeprrafopredeter"/>
    <w:link w:val="Textodeglobo"/>
    <w:uiPriority w:val="99"/>
    <w:semiHidden/>
    <w:rsid w:val="008E07DA"/>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F1013C"/>
    <w:pPr>
      <w:tabs>
        <w:tab w:val="center" w:pos="4419"/>
        <w:tab w:val="right" w:pos="8838"/>
      </w:tabs>
    </w:pPr>
  </w:style>
  <w:style w:type="character" w:customStyle="1" w:styleId="EncabezadoCar">
    <w:name w:val="Encabezado Car"/>
    <w:basedOn w:val="Fuentedeprrafopredeter"/>
    <w:link w:val="Encabezado"/>
    <w:uiPriority w:val="99"/>
    <w:rsid w:val="00F1013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F1013C"/>
    <w:pPr>
      <w:tabs>
        <w:tab w:val="center" w:pos="4419"/>
        <w:tab w:val="right" w:pos="8838"/>
      </w:tabs>
    </w:pPr>
  </w:style>
  <w:style w:type="character" w:customStyle="1" w:styleId="PiedepginaCar">
    <w:name w:val="Pie de página Car"/>
    <w:basedOn w:val="Fuentedeprrafopredeter"/>
    <w:link w:val="Piedepgina"/>
    <w:uiPriority w:val="99"/>
    <w:rsid w:val="00F1013C"/>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8F2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87E"/>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88">
    <w:name w:val="Estilo88"/>
    <w:basedOn w:val="Fuentedeprrafopredeter"/>
    <w:uiPriority w:val="1"/>
    <w:rsid w:val="009A787E"/>
    <w:rPr>
      <w:rFonts w:ascii="Arial" w:hAnsi="Arial"/>
      <w:b/>
      <w:sz w:val="24"/>
    </w:rPr>
  </w:style>
  <w:style w:type="paragraph" w:customStyle="1" w:styleId="Titulo1tesis">
    <w:name w:val="Titulo 1 tesis"/>
    <w:basedOn w:val="Normal"/>
    <w:link w:val="Titulo1tesisCar"/>
    <w:qFormat/>
    <w:rsid w:val="009A787E"/>
    <w:pPr>
      <w:spacing w:after="120" w:line="360" w:lineRule="auto"/>
      <w:jc w:val="both"/>
    </w:pPr>
  </w:style>
  <w:style w:type="character" w:customStyle="1" w:styleId="Titulo1tesisCar">
    <w:name w:val="Titulo 1 tesis Car"/>
    <w:basedOn w:val="Fuentedeprrafopredeter"/>
    <w:link w:val="Titulo1tesis"/>
    <w:rsid w:val="009A787E"/>
    <w:rPr>
      <w:rFonts w:ascii="Times New Roman" w:eastAsia="Times New Roman" w:hAnsi="Times New Roman" w:cs="Times New Roman"/>
      <w:sz w:val="20"/>
      <w:szCs w:val="20"/>
      <w:lang w:val="es-ES" w:eastAsia="es-ES"/>
    </w:rPr>
  </w:style>
  <w:style w:type="paragraph" w:customStyle="1" w:styleId="Subttulo1-tesis">
    <w:name w:val="Subtítulo 1 - tesis"/>
    <w:basedOn w:val="Normal"/>
    <w:link w:val="Subttulo1-tesisCar"/>
    <w:qFormat/>
    <w:rsid w:val="009A787E"/>
    <w:pPr>
      <w:spacing w:after="120" w:line="360" w:lineRule="auto"/>
      <w:jc w:val="both"/>
    </w:pPr>
    <w:rPr>
      <w:rFonts w:ascii="Arial" w:hAnsi="Arial"/>
      <w:b/>
      <w:sz w:val="24"/>
    </w:rPr>
  </w:style>
  <w:style w:type="character" w:customStyle="1" w:styleId="Subttulo1-tesisCar">
    <w:name w:val="Subtítulo 1 - tesis Car"/>
    <w:basedOn w:val="Fuentedeprrafopredeter"/>
    <w:link w:val="Subttulo1-tesis"/>
    <w:rsid w:val="009A787E"/>
    <w:rPr>
      <w:rFonts w:ascii="Arial" w:eastAsia="Times New Roman" w:hAnsi="Arial" w:cs="Times New Roman"/>
      <w:b/>
      <w:sz w:val="24"/>
      <w:szCs w:val="20"/>
      <w:lang w:val="es-ES" w:eastAsia="es-ES"/>
    </w:rPr>
  </w:style>
  <w:style w:type="paragraph" w:customStyle="1" w:styleId="Normal1">
    <w:name w:val="Normal1"/>
    <w:qFormat/>
    <w:rsid w:val="005A4031"/>
    <w:pPr>
      <w:widowControl w:val="0"/>
      <w:spacing w:after="0" w:line="240" w:lineRule="auto"/>
      <w:jc w:val="both"/>
    </w:pPr>
    <w:rPr>
      <w:rFonts w:ascii="Arial" w:eastAsia="Times New Roman" w:hAnsi="Arial"/>
      <w:szCs w:val="20"/>
      <w:lang w:val="es-ES" w:eastAsia="es-ES"/>
    </w:rPr>
  </w:style>
  <w:style w:type="character" w:customStyle="1" w:styleId="EnlacedeInternet">
    <w:name w:val="Enlace de Internet"/>
    <w:rsid w:val="005A4031"/>
    <w:rPr>
      <w:color w:val="0000FF"/>
      <w:u w:val="single"/>
    </w:rPr>
  </w:style>
  <w:style w:type="paragraph" w:customStyle="1" w:styleId="Default">
    <w:name w:val="Default"/>
    <w:qFormat/>
    <w:rsid w:val="005A4031"/>
    <w:pPr>
      <w:suppressAutoHyphens/>
      <w:spacing w:after="0" w:line="240" w:lineRule="auto"/>
    </w:pPr>
    <w:rPr>
      <w:rFonts w:ascii="Arial" w:eastAsia="Times New Roman" w:hAnsi="Arial" w:cs="Arial"/>
      <w:color w:val="000000"/>
      <w:sz w:val="24"/>
      <w:szCs w:val="24"/>
      <w:lang w:val="es-ES" w:eastAsia="zh-CN"/>
    </w:rPr>
  </w:style>
  <w:style w:type="paragraph" w:styleId="Prrafodelista">
    <w:name w:val="List Paragraph"/>
    <w:basedOn w:val="Normal"/>
    <w:uiPriority w:val="34"/>
    <w:qFormat/>
    <w:rsid w:val="003A631A"/>
    <w:pPr>
      <w:ind w:left="720"/>
      <w:contextualSpacing/>
    </w:pPr>
  </w:style>
  <w:style w:type="paragraph" w:styleId="NormalWeb">
    <w:name w:val="Normal (Web)"/>
    <w:basedOn w:val="Normal"/>
    <w:uiPriority w:val="99"/>
    <w:unhideWhenUsed/>
    <w:rsid w:val="007B6464"/>
    <w:pPr>
      <w:spacing w:before="100" w:beforeAutospacing="1" w:after="100" w:afterAutospacing="1"/>
    </w:pPr>
    <w:rPr>
      <w:sz w:val="24"/>
      <w:szCs w:val="24"/>
      <w:lang w:val="es-AR" w:eastAsia="es-AR"/>
    </w:rPr>
  </w:style>
  <w:style w:type="character" w:styleId="Hipervnculo">
    <w:name w:val="Hyperlink"/>
    <w:basedOn w:val="Fuentedeprrafopredeter"/>
    <w:uiPriority w:val="99"/>
    <w:semiHidden/>
    <w:unhideWhenUsed/>
    <w:rsid w:val="007B6464"/>
    <w:rPr>
      <w:color w:val="0000FF"/>
      <w:u w:val="single"/>
    </w:rPr>
  </w:style>
  <w:style w:type="paragraph" w:styleId="Textodeglobo">
    <w:name w:val="Balloon Text"/>
    <w:basedOn w:val="Normal"/>
    <w:link w:val="TextodegloboCar"/>
    <w:uiPriority w:val="99"/>
    <w:semiHidden/>
    <w:unhideWhenUsed/>
    <w:rsid w:val="008E07DA"/>
    <w:rPr>
      <w:rFonts w:ascii="Tahoma" w:hAnsi="Tahoma" w:cs="Tahoma"/>
      <w:sz w:val="16"/>
      <w:szCs w:val="16"/>
    </w:rPr>
  </w:style>
  <w:style w:type="character" w:customStyle="1" w:styleId="TextodegloboCar">
    <w:name w:val="Texto de globo Car"/>
    <w:basedOn w:val="Fuentedeprrafopredeter"/>
    <w:link w:val="Textodeglobo"/>
    <w:uiPriority w:val="99"/>
    <w:semiHidden/>
    <w:rsid w:val="008E07DA"/>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F1013C"/>
    <w:pPr>
      <w:tabs>
        <w:tab w:val="center" w:pos="4419"/>
        <w:tab w:val="right" w:pos="8838"/>
      </w:tabs>
    </w:pPr>
  </w:style>
  <w:style w:type="character" w:customStyle="1" w:styleId="EncabezadoCar">
    <w:name w:val="Encabezado Car"/>
    <w:basedOn w:val="Fuentedeprrafopredeter"/>
    <w:link w:val="Encabezado"/>
    <w:uiPriority w:val="99"/>
    <w:rsid w:val="00F1013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F1013C"/>
    <w:pPr>
      <w:tabs>
        <w:tab w:val="center" w:pos="4419"/>
        <w:tab w:val="right" w:pos="8838"/>
      </w:tabs>
    </w:pPr>
  </w:style>
  <w:style w:type="character" w:customStyle="1" w:styleId="PiedepginaCar">
    <w:name w:val="Pie de página Car"/>
    <w:basedOn w:val="Fuentedeprrafopredeter"/>
    <w:link w:val="Piedepgina"/>
    <w:uiPriority w:val="99"/>
    <w:rsid w:val="00F1013C"/>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8F2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287194">
      <w:bodyDiv w:val="1"/>
      <w:marLeft w:val="0"/>
      <w:marRight w:val="0"/>
      <w:marTop w:val="0"/>
      <w:marBottom w:val="0"/>
      <w:divBdr>
        <w:top w:val="none" w:sz="0" w:space="0" w:color="auto"/>
        <w:left w:val="none" w:sz="0" w:space="0" w:color="auto"/>
        <w:bottom w:val="none" w:sz="0" w:space="0" w:color="auto"/>
        <w:right w:val="none" w:sz="0" w:space="0" w:color="auto"/>
      </w:divBdr>
    </w:div>
    <w:div w:id="193038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ij.gob.ar/maria-guadalupe-vazquez-rol-comision-nacional-valores-ministerio-publico-fiscal-defensa-transparencia-mercado-valores-negociables-dacf140800/123456789-0abc-defg0080-41fcanirtco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ij.gob.ar/maria-guadalupe-vazquez-rol-comision-nacional-valores-ministerio-publico-fiscal-defensa-transparencia-mercado-valores-negociables-dacf140800/123456789-0abc-defg0080-41fcanirtco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analia.goenaga@gmail.com" TargetMode="External"/><Relationship Id="rId14" Type="http://schemas.openxmlformats.org/officeDocument/2006/relationships/hyperlink" Target="http://www.saij.gob.ar/maria-guadalupe-vazquez-rol-comision-nacional-valores-ministerio-publico-fiscal-defensa-transparencia-mercado-valores-negociables-dacf140800/123456789-0abc-defg0080-41fcanirtco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0707E-60C8-41F7-A626-491C99615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6587</Words>
  <Characters>36232</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Nuria Gutierrez</dc:creator>
  <cp:lastModifiedBy>Analia</cp:lastModifiedBy>
  <cp:revision>2</cp:revision>
  <dcterms:created xsi:type="dcterms:W3CDTF">2020-11-18T11:52:00Z</dcterms:created>
  <dcterms:modified xsi:type="dcterms:W3CDTF">2020-11-18T11:52:00Z</dcterms:modified>
</cp:coreProperties>
</file>