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BCEAE" w14:textId="77777777" w:rsidR="00B854C1" w:rsidRPr="00BE76EA" w:rsidRDefault="00C62C59" w:rsidP="00B854C1">
      <w:pPr>
        <w:autoSpaceDE w:val="0"/>
        <w:autoSpaceDN w:val="0"/>
        <w:adjustRightInd w:val="0"/>
        <w:spacing w:after="160" w:line="259" w:lineRule="auto"/>
        <w:jc w:val="center"/>
        <w:rPr>
          <w:rFonts w:eastAsia="Calibri" w:cstheme="minorHAnsi"/>
          <w:b/>
          <w:color w:val="000000" w:themeColor="text1"/>
          <w:lang w:eastAsia="es-ES"/>
        </w:rPr>
      </w:pPr>
      <w:r w:rsidRPr="00BE76EA">
        <w:rPr>
          <w:rFonts w:eastAsia="Calibri" w:cstheme="minorHAnsi"/>
          <w:b/>
          <w:color w:val="000000" w:themeColor="text1"/>
          <w:lang w:eastAsia="es-ES"/>
        </w:rPr>
        <w:t xml:space="preserve">26° ENCUENTRO NACIONAL DE INVESTIGADORES UNIVERSITARIOS DEL AREA CONTABLE </w:t>
      </w:r>
    </w:p>
    <w:p w14:paraId="3ED4C5D3" w14:textId="77777777" w:rsidR="00C62C59" w:rsidRPr="00BE76EA" w:rsidRDefault="00C62C59" w:rsidP="00B854C1">
      <w:pPr>
        <w:autoSpaceDE w:val="0"/>
        <w:autoSpaceDN w:val="0"/>
        <w:adjustRightInd w:val="0"/>
        <w:spacing w:after="160" w:line="259" w:lineRule="auto"/>
        <w:jc w:val="center"/>
        <w:rPr>
          <w:rFonts w:eastAsia="Calibri" w:cstheme="minorHAnsi"/>
          <w:b/>
          <w:color w:val="000000" w:themeColor="text1"/>
          <w:lang w:eastAsia="es-ES"/>
        </w:rPr>
      </w:pPr>
      <w:r w:rsidRPr="00BE76EA">
        <w:rPr>
          <w:rFonts w:eastAsia="Calibri" w:cstheme="minorHAnsi"/>
          <w:b/>
          <w:color w:val="000000" w:themeColor="text1"/>
          <w:lang w:eastAsia="es-ES"/>
        </w:rPr>
        <w:t>16° SIMPOSIO REGIONAL DE INVESTIGACION CONTABLE</w:t>
      </w:r>
    </w:p>
    <w:p w14:paraId="03B5F69D" w14:textId="77777777" w:rsidR="00DB57B3" w:rsidRPr="00BE76EA" w:rsidRDefault="00DB57B3" w:rsidP="00B854C1">
      <w:pPr>
        <w:autoSpaceDE w:val="0"/>
        <w:autoSpaceDN w:val="0"/>
        <w:adjustRightInd w:val="0"/>
        <w:spacing w:after="160" w:line="259" w:lineRule="auto"/>
        <w:jc w:val="center"/>
        <w:rPr>
          <w:rFonts w:eastAsia="Calibri" w:cstheme="minorHAnsi"/>
          <w:b/>
          <w:color w:val="000000" w:themeColor="text1"/>
          <w:lang w:eastAsia="es-ES"/>
        </w:rPr>
      </w:pPr>
    </w:p>
    <w:p w14:paraId="76C29908" w14:textId="77777777" w:rsidR="00DB57B3" w:rsidRPr="00BE76EA" w:rsidRDefault="00DB57B3" w:rsidP="00B854C1">
      <w:pPr>
        <w:autoSpaceDE w:val="0"/>
        <w:autoSpaceDN w:val="0"/>
        <w:adjustRightInd w:val="0"/>
        <w:spacing w:after="160" w:line="259" w:lineRule="auto"/>
        <w:jc w:val="center"/>
        <w:rPr>
          <w:rFonts w:eastAsia="Calibri" w:cstheme="minorHAnsi"/>
          <w:b/>
          <w:color w:val="000000" w:themeColor="text1"/>
          <w:lang w:eastAsia="es-ES"/>
        </w:rPr>
      </w:pPr>
      <w:r w:rsidRPr="00BE76EA">
        <w:rPr>
          <w:rFonts w:eastAsia="Calibri" w:cstheme="minorHAnsi"/>
          <w:b/>
          <w:color w:val="000000" w:themeColor="text1"/>
          <w:lang w:eastAsia="es-ES"/>
        </w:rPr>
        <w:t>FACULTAD DE CIENCIAS ECONÓMICAS</w:t>
      </w:r>
    </w:p>
    <w:p w14:paraId="2275CA5C" w14:textId="77777777" w:rsidR="00DB57B3" w:rsidRPr="00BE76EA" w:rsidRDefault="00DB57B3" w:rsidP="00B854C1">
      <w:pPr>
        <w:autoSpaceDE w:val="0"/>
        <w:autoSpaceDN w:val="0"/>
        <w:adjustRightInd w:val="0"/>
        <w:spacing w:after="160" w:line="259" w:lineRule="auto"/>
        <w:jc w:val="center"/>
        <w:rPr>
          <w:rFonts w:eastAsia="Calibri" w:cstheme="minorHAnsi"/>
          <w:b/>
          <w:color w:val="000000" w:themeColor="text1"/>
          <w:lang w:eastAsia="es-ES"/>
        </w:rPr>
      </w:pPr>
      <w:r w:rsidRPr="00BE76EA">
        <w:rPr>
          <w:rFonts w:eastAsia="Calibri" w:cstheme="minorHAnsi"/>
          <w:b/>
          <w:color w:val="000000" w:themeColor="text1"/>
          <w:lang w:eastAsia="es-ES"/>
        </w:rPr>
        <w:t xml:space="preserve"> UNIVERSIDAD NACIONAL DE LA PLATA</w:t>
      </w:r>
    </w:p>
    <w:p w14:paraId="1BE0E80B" w14:textId="77777777" w:rsidR="00B854C1" w:rsidRPr="00BE76EA" w:rsidRDefault="00B854C1" w:rsidP="00B854C1">
      <w:pPr>
        <w:autoSpaceDE w:val="0"/>
        <w:autoSpaceDN w:val="0"/>
        <w:adjustRightInd w:val="0"/>
        <w:spacing w:after="160" w:line="259" w:lineRule="auto"/>
        <w:rPr>
          <w:rFonts w:eastAsia="Calibri" w:cstheme="minorHAnsi"/>
          <w:b/>
          <w:bCs/>
          <w:color w:val="000000" w:themeColor="text1"/>
        </w:rPr>
      </w:pPr>
    </w:p>
    <w:p w14:paraId="1E329F73" w14:textId="77777777" w:rsidR="00DB57B3" w:rsidRPr="00BE76EA" w:rsidRDefault="00DB57B3" w:rsidP="00B854C1">
      <w:pPr>
        <w:autoSpaceDE w:val="0"/>
        <w:autoSpaceDN w:val="0"/>
        <w:adjustRightInd w:val="0"/>
        <w:spacing w:after="160" w:line="259" w:lineRule="auto"/>
        <w:rPr>
          <w:rFonts w:eastAsia="Calibri" w:cstheme="minorHAnsi"/>
          <w:b/>
          <w:bCs/>
          <w:color w:val="000000" w:themeColor="text1"/>
        </w:rPr>
      </w:pPr>
    </w:p>
    <w:p w14:paraId="171BD420" w14:textId="77777777" w:rsidR="00DB57B3" w:rsidRPr="00BE76EA" w:rsidRDefault="00DB57B3" w:rsidP="00B854C1">
      <w:pPr>
        <w:autoSpaceDE w:val="0"/>
        <w:autoSpaceDN w:val="0"/>
        <w:adjustRightInd w:val="0"/>
        <w:spacing w:after="160" w:line="259" w:lineRule="auto"/>
        <w:rPr>
          <w:rFonts w:eastAsia="Calibri" w:cstheme="minorHAnsi"/>
          <w:b/>
          <w:bCs/>
          <w:color w:val="000000" w:themeColor="text1"/>
        </w:rPr>
      </w:pPr>
    </w:p>
    <w:p w14:paraId="21A57ED5" w14:textId="77777777" w:rsidR="0059638B" w:rsidRPr="00BE76EA" w:rsidRDefault="0059638B" w:rsidP="00B854C1">
      <w:pPr>
        <w:autoSpaceDE w:val="0"/>
        <w:autoSpaceDN w:val="0"/>
        <w:adjustRightInd w:val="0"/>
        <w:spacing w:after="160" w:line="259" w:lineRule="auto"/>
        <w:rPr>
          <w:rFonts w:eastAsia="Calibri" w:cstheme="minorHAnsi"/>
          <w:b/>
          <w:bCs/>
          <w:color w:val="000000" w:themeColor="text1"/>
        </w:rPr>
      </w:pPr>
    </w:p>
    <w:p w14:paraId="64FF757D" w14:textId="77777777" w:rsidR="00B854C1" w:rsidRPr="00BE76EA" w:rsidRDefault="00B854C1" w:rsidP="00B267E8">
      <w:pPr>
        <w:autoSpaceDE w:val="0"/>
        <w:autoSpaceDN w:val="0"/>
        <w:adjustRightInd w:val="0"/>
        <w:spacing w:after="160" w:line="259" w:lineRule="auto"/>
        <w:jc w:val="center"/>
        <w:rPr>
          <w:rFonts w:eastAsia="Calibri" w:cstheme="minorHAnsi"/>
          <w:b/>
          <w:bCs/>
          <w:color w:val="000000" w:themeColor="text1"/>
        </w:rPr>
      </w:pPr>
      <w:r w:rsidRPr="00BE76EA">
        <w:rPr>
          <w:rFonts w:eastAsia="Times New Roman" w:cstheme="minorHAnsi"/>
          <w:b/>
          <w:bCs/>
          <w:color w:val="000000" w:themeColor="text1"/>
          <w:lang w:eastAsia="es-AR"/>
        </w:rPr>
        <w:t>CONTABILIDAD SOCIAL</w:t>
      </w:r>
      <w:r w:rsidR="00EF2398" w:rsidRPr="00BE76EA">
        <w:rPr>
          <w:rFonts w:eastAsia="Times New Roman" w:cstheme="minorHAnsi"/>
          <w:b/>
          <w:bCs/>
          <w:color w:val="000000" w:themeColor="text1"/>
          <w:lang w:eastAsia="es-AR"/>
        </w:rPr>
        <w:t xml:space="preserve"> </w:t>
      </w:r>
      <w:r w:rsidR="00C62C59" w:rsidRPr="00BE76EA">
        <w:rPr>
          <w:rFonts w:eastAsia="Times New Roman" w:cstheme="minorHAnsi"/>
          <w:b/>
          <w:bCs/>
          <w:color w:val="000000" w:themeColor="text1"/>
          <w:lang w:eastAsia="es-AR"/>
        </w:rPr>
        <w:t xml:space="preserve">- </w:t>
      </w:r>
      <w:r w:rsidRPr="00BE76EA">
        <w:rPr>
          <w:rFonts w:eastAsia="Times New Roman" w:cstheme="minorHAnsi"/>
          <w:b/>
          <w:bCs/>
          <w:color w:val="000000" w:themeColor="text1"/>
          <w:lang w:eastAsia="es-AR"/>
        </w:rPr>
        <w:t>AMBIENTAL</w:t>
      </w:r>
      <w:r w:rsidR="00EF2398" w:rsidRPr="00BE76EA">
        <w:rPr>
          <w:rFonts w:eastAsia="Times New Roman" w:cstheme="minorHAnsi"/>
          <w:b/>
          <w:bCs/>
          <w:color w:val="000000" w:themeColor="text1"/>
          <w:lang w:eastAsia="es-AR"/>
        </w:rPr>
        <w:t xml:space="preserve"> y RSE</w:t>
      </w:r>
    </w:p>
    <w:p w14:paraId="374B1A85" w14:textId="77777777" w:rsidR="00B854C1" w:rsidRPr="00BE76EA" w:rsidRDefault="00B854C1" w:rsidP="00B854C1">
      <w:pPr>
        <w:spacing w:after="160" w:line="259" w:lineRule="auto"/>
        <w:rPr>
          <w:rFonts w:eastAsia="Calibri" w:cstheme="minorHAnsi"/>
          <w:b/>
          <w:color w:val="000000" w:themeColor="text1"/>
        </w:rPr>
      </w:pPr>
    </w:p>
    <w:p w14:paraId="57453F8D" w14:textId="77777777" w:rsidR="0059638B" w:rsidRPr="00BE76EA" w:rsidRDefault="0059638B" w:rsidP="00B854C1">
      <w:pPr>
        <w:spacing w:after="160" w:line="259" w:lineRule="auto"/>
        <w:rPr>
          <w:rFonts w:eastAsia="Calibri" w:cstheme="minorHAnsi"/>
          <w:b/>
          <w:color w:val="000000" w:themeColor="text1"/>
        </w:rPr>
      </w:pPr>
    </w:p>
    <w:p w14:paraId="16A3D8E5" w14:textId="77777777" w:rsidR="00B854C1" w:rsidRPr="00BE76EA" w:rsidRDefault="00B854C1" w:rsidP="00B854C1">
      <w:pPr>
        <w:spacing w:after="160" w:line="480" w:lineRule="auto"/>
        <w:rPr>
          <w:rFonts w:eastAsia="Times New Roman" w:cstheme="minorHAnsi"/>
          <w:color w:val="000000" w:themeColor="text1"/>
          <w:lang w:eastAsia="es-ES"/>
        </w:rPr>
      </w:pPr>
    </w:p>
    <w:p w14:paraId="26C48669" w14:textId="6D328873" w:rsidR="00DB57B3" w:rsidRPr="00BE76EA" w:rsidRDefault="00B854C1" w:rsidP="005E4526">
      <w:pPr>
        <w:spacing w:after="160" w:line="360" w:lineRule="auto"/>
        <w:jc w:val="center"/>
        <w:rPr>
          <w:rFonts w:cstheme="minorHAnsi"/>
          <w:b/>
          <w:color w:val="000000" w:themeColor="text1"/>
        </w:rPr>
      </w:pPr>
      <w:r w:rsidRPr="00BE76EA">
        <w:rPr>
          <w:rFonts w:eastAsia="Times New Roman" w:cstheme="minorHAnsi"/>
          <w:b/>
          <w:color w:val="000000" w:themeColor="text1"/>
          <w:lang w:eastAsia="es-ES"/>
        </w:rPr>
        <w:t xml:space="preserve">“LA </w:t>
      </w:r>
      <w:r w:rsidRPr="00BE76EA">
        <w:rPr>
          <w:rFonts w:eastAsia="Times New Roman" w:cstheme="minorHAnsi"/>
          <w:b/>
          <w:color w:val="000000" w:themeColor="text1"/>
          <w:lang w:eastAsia="es-AR"/>
        </w:rPr>
        <w:t>EMISIÓN DE</w:t>
      </w:r>
      <w:r w:rsidRPr="00BE76EA">
        <w:rPr>
          <w:rFonts w:cstheme="minorHAnsi"/>
          <w:b/>
          <w:color w:val="000000" w:themeColor="text1"/>
        </w:rPr>
        <w:t xml:space="preserve"> </w:t>
      </w:r>
      <w:r w:rsidR="00BE76EA" w:rsidRPr="00BE76EA">
        <w:rPr>
          <w:rFonts w:cstheme="minorHAnsi"/>
          <w:b/>
          <w:color w:val="000000" w:themeColor="text1"/>
        </w:rPr>
        <w:t>INVERSIONES</w:t>
      </w:r>
      <w:r w:rsidRPr="00BE76EA">
        <w:rPr>
          <w:rFonts w:cstheme="minorHAnsi"/>
          <w:b/>
          <w:color w:val="000000" w:themeColor="text1"/>
        </w:rPr>
        <w:t xml:space="preserve"> SOCIALES, VERDES Y SUSTENTABLES</w:t>
      </w:r>
      <w:r w:rsidR="005E4526" w:rsidRPr="00BE76EA">
        <w:rPr>
          <w:rFonts w:cstheme="minorHAnsi"/>
          <w:b/>
          <w:color w:val="000000" w:themeColor="text1"/>
        </w:rPr>
        <w:t>: FUENTE DE FINANCIACION PARA LOS GOBIERNOS”</w:t>
      </w:r>
    </w:p>
    <w:p w14:paraId="5C652CFB" w14:textId="77777777" w:rsidR="005E4526" w:rsidRPr="00BE76EA" w:rsidRDefault="005E4526" w:rsidP="005E4526">
      <w:pPr>
        <w:spacing w:after="160" w:line="360" w:lineRule="auto"/>
        <w:jc w:val="center"/>
        <w:rPr>
          <w:rFonts w:cstheme="minorHAnsi"/>
          <w:b/>
          <w:color w:val="000000" w:themeColor="text1"/>
        </w:rPr>
      </w:pPr>
    </w:p>
    <w:p w14:paraId="307B73EC" w14:textId="77777777" w:rsidR="005E4526" w:rsidRPr="00BE76EA" w:rsidRDefault="005E4526" w:rsidP="005E4526">
      <w:pPr>
        <w:spacing w:after="160" w:line="360" w:lineRule="auto"/>
        <w:jc w:val="center"/>
        <w:rPr>
          <w:rFonts w:eastAsia="Calibri" w:cstheme="minorHAnsi"/>
          <w:b/>
          <w:color w:val="000000" w:themeColor="text1"/>
          <w:lang w:eastAsia="es-AR"/>
        </w:rPr>
      </w:pPr>
    </w:p>
    <w:p w14:paraId="0B1AFD4E" w14:textId="77777777" w:rsidR="00B854C1" w:rsidRPr="00BE76EA" w:rsidRDefault="009E0FD4" w:rsidP="008E456C">
      <w:pPr>
        <w:spacing w:after="0" w:line="240" w:lineRule="auto"/>
        <w:rPr>
          <w:rFonts w:eastAsia="Calibri" w:cstheme="minorHAnsi"/>
          <w:b/>
          <w:color w:val="000000" w:themeColor="text1"/>
          <w:lang w:eastAsia="es-AR"/>
        </w:rPr>
      </w:pPr>
      <w:r w:rsidRPr="00BE76EA">
        <w:rPr>
          <w:rFonts w:eastAsia="Calibri" w:cstheme="minorHAnsi"/>
          <w:b/>
          <w:color w:val="000000" w:themeColor="text1"/>
          <w:lang w:eastAsia="es-AR"/>
        </w:rPr>
        <w:t>Autore</w:t>
      </w:r>
      <w:r w:rsidR="00B854C1" w:rsidRPr="00BE76EA">
        <w:rPr>
          <w:rFonts w:eastAsia="Calibri" w:cstheme="minorHAnsi"/>
          <w:b/>
          <w:color w:val="000000" w:themeColor="text1"/>
          <w:lang w:eastAsia="es-AR"/>
        </w:rPr>
        <w:t>s:</w:t>
      </w:r>
    </w:p>
    <w:p w14:paraId="25744146" w14:textId="77777777" w:rsidR="008E456C" w:rsidRPr="00BE76EA" w:rsidRDefault="008E456C" w:rsidP="008E456C">
      <w:pPr>
        <w:spacing w:after="0" w:line="240" w:lineRule="auto"/>
        <w:rPr>
          <w:rFonts w:eastAsia="Calibri" w:cstheme="minorHAnsi"/>
          <w:b/>
          <w:color w:val="000000" w:themeColor="text1"/>
        </w:rPr>
      </w:pPr>
    </w:p>
    <w:p w14:paraId="77F8ED26" w14:textId="77777777" w:rsidR="009E0FD4" w:rsidRPr="00BE76EA" w:rsidRDefault="009E0FD4" w:rsidP="008E456C">
      <w:pPr>
        <w:spacing w:after="0" w:line="240" w:lineRule="auto"/>
        <w:rPr>
          <w:rFonts w:eastAsia="Calibri" w:cstheme="minorHAnsi"/>
          <w:b/>
          <w:color w:val="000000" w:themeColor="text1"/>
          <w:lang w:eastAsia="es-AR"/>
        </w:rPr>
      </w:pPr>
      <w:proofErr w:type="spellStart"/>
      <w:r w:rsidRPr="00BE76EA">
        <w:rPr>
          <w:rFonts w:eastAsia="Calibri" w:cstheme="minorHAnsi"/>
          <w:b/>
          <w:color w:val="000000" w:themeColor="text1"/>
        </w:rPr>
        <w:t>Bongianino</w:t>
      </w:r>
      <w:proofErr w:type="spellEnd"/>
      <w:r w:rsidRPr="00BE76EA">
        <w:rPr>
          <w:rFonts w:eastAsia="Calibri" w:cstheme="minorHAnsi"/>
          <w:b/>
          <w:color w:val="000000" w:themeColor="text1"/>
        </w:rPr>
        <w:t xml:space="preserve">, Claudia A. UBA. </w:t>
      </w:r>
    </w:p>
    <w:p w14:paraId="23AEB907" w14:textId="77777777" w:rsidR="008E456C" w:rsidRPr="00BE76EA" w:rsidRDefault="008E456C" w:rsidP="008E456C">
      <w:pPr>
        <w:spacing w:after="0" w:line="240" w:lineRule="auto"/>
        <w:rPr>
          <w:rFonts w:eastAsia="Calibri" w:cstheme="minorHAnsi"/>
          <w:b/>
          <w:color w:val="000000" w:themeColor="text1"/>
        </w:rPr>
      </w:pPr>
    </w:p>
    <w:p w14:paraId="00FCFC84" w14:textId="77777777" w:rsidR="009E0FD4" w:rsidRPr="00BE76EA" w:rsidRDefault="009E0FD4" w:rsidP="008E456C">
      <w:pPr>
        <w:spacing w:after="0" w:line="240" w:lineRule="auto"/>
        <w:rPr>
          <w:rFonts w:eastAsia="Calibri" w:cstheme="minorHAnsi"/>
          <w:b/>
          <w:color w:val="000000" w:themeColor="text1"/>
        </w:rPr>
      </w:pPr>
      <w:r w:rsidRPr="00BE76EA">
        <w:rPr>
          <w:rFonts w:eastAsia="Calibri" w:cstheme="minorHAnsi"/>
          <w:b/>
          <w:color w:val="000000" w:themeColor="text1"/>
        </w:rPr>
        <w:t>Sánchez</w:t>
      </w:r>
      <w:r w:rsidR="00834054" w:rsidRPr="00BE76EA">
        <w:rPr>
          <w:rFonts w:eastAsia="Calibri" w:cstheme="minorHAnsi"/>
          <w:b/>
          <w:color w:val="000000" w:themeColor="text1"/>
        </w:rPr>
        <w:t>,</w:t>
      </w:r>
      <w:r w:rsidRPr="00BE76EA">
        <w:rPr>
          <w:rFonts w:eastAsia="Calibri" w:cstheme="minorHAnsi"/>
          <w:b/>
          <w:color w:val="000000" w:themeColor="text1"/>
        </w:rPr>
        <w:t xml:space="preserve"> Verónica A. UBA.     </w:t>
      </w:r>
    </w:p>
    <w:p w14:paraId="0470058F" w14:textId="77777777" w:rsidR="00C62C59" w:rsidRPr="00BE76EA" w:rsidRDefault="00C62C59" w:rsidP="00C62C59">
      <w:pPr>
        <w:spacing w:after="0" w:line="240" w:lineRule="auto"/>
        <w:rPr>
          <w:rFonts w:eastAsia="Calibri" w:cstheme="minorHAnsi"/>
          <w:b/>
          <w:color w:val="000000" w:themeColor="text1"/>
        </w:rPr>
      </w:pPr>
    </w:p>
    <w:p w14:paraId="5891FBDE" w14:textId="77777777" w:rsidR="009E0FD4" w:rsidRPr="00BE76EA" w:rsidRDefault="009E0FD4" w:rsidP="00C62C59">
      <w:pPr>
        <w:spacing w:after="0" w:line="240" w:lineRule="auto"/>
        <w:rPr>
          <w:rFonts w:eastAsia="Calibri" w:cstheme="minorHAnsi"/>
          <w:b/>
          <w:color w:val="000000" w:themeColor="text1"/>
          <w:lang w:val="es-MX"/>
        </w:rPr>
      </w:pPr>
      <w:proofErr w:type="spellStart"/>
      <w:r w:rsidRPr="00BE76EA">
        <w:rPr>
          <w:rFonts w:eastAsia="Calibri" w:cstheme="minorHAnsi"/>
          <w:b/>
          <w:color w:val="000000" w:themeColor="text1"/>
        </w:rPr>
        <w:t>Sosisky</w:t>
      </w:r>
      <w:proofErr w:type="spellEnd"/>
      <w:r w:rsidRPr="00BE76EA">
        <w:rPr>
          <w:rFonts w:eastAsia="Calibri" w:cstheme="minorHAnsi"/>
          <w:b/>
          <w:color w:val="000000" w:themeColor="text1"/>
        </w:rPr>
        <w:t>, Liliana</w:t>
      </w:r>
      <w:r w:rsidRPr="00BE76EA">
        <w:rPr>
          <w:rFonts w:eastAsia="Calibri" w:cstheme="minorHAnsi"/>
          <w:b/>
          <w:color w:val="000000" w:themeColor="text1"/>
          <w:lang w:val="es-MX"/>
        </w:rPr>
        <w:t xml:space="preserve"> H. UBA. UNSAM. </w:t>
      </w:r>
    </w:p>
    <w:p w14:paraId="73784C78" w14:textId="77777777" w:rsidR="00B854C1" w:rsidRPr="00BE76EA" w:rsidRDefault="00B854C1" w:rsidP="00B854C1">
      <w:pPr>
        <w:autoSpaceDE w:val="0"/>
        <w:autoSpaceDN w:val="0"/>
        <w:adjustRightInd w:val="0"/>
        <w:spacing w:after="160" w:line="259" w:lineRule="auto"/>
        <w:rPr>
          <w:rFonts w:eastAsia="Calibri" w:cstheme="minorHAnsi"/>
          <w:b/>
          <w:iCs/>
          <w:color w:val="000000" w:themeColor="text1"/>
        </w:rPr>
      </w:pPr>
    </w:p>
    <w:p w14:paraId="691A89DB" w14:textId="77777777" w:rsidR="00B854C1" w:rsidRPr="00BE76EA" w:rsidRDefault="00B854C1" w:rsidP="00B854C1">
      <w:pPr>
        <w:autoSpaceDE w:val="0"/>
        <w:autoSpaceDN w:val="0"/>
        <w:adjustRightInd w:val="0"/>
        <w:spacing w:after="160" w:line="259" w:lineRule="auto"/>
        <w:rPr>
          <w:rFonts w:eastAsia="Calibri" w:cstheme="minorHAnsi"/>
          <w:b/>
          <w:iCs/>
          <w:color w:val="000000" w:themeColor="text1"/>
        </w:rPr>
      </w:pPr>
    </w:p>
    <w:p w14:paraId="3A2796E9" w14:textId="77777777" w:rsidR="00DB57B3" w:rsidRPr="00BE76EA" w:rsidRDefault="00DB57B3" w:rsidP="00B854C1">
      <w:pPr>
        <w:autoSpaceDE w:val="0"/>
        <w:autoSpaceDN w:val="0"/>
        <w:adjustRightInd w:val="0"/>
        <w:spacing w:after="160" w:line="259" w:lineRule="auto"/>
        <w:rPr>
          <w:rFonts w:eastAsia="Calibri" w:cstheme="minorHAnsi"/>
          <w:b/>
          <w:iCs/>
          <w:color w:val="000000" w:themeColor="text1"/>
        </w:rPr>
      </w:pPr>
    </w:p>
    <w:p w14:paraId="1BD54841" w14:textId="77777777" w:rsidR="00DB57B3" w:rsidRPr="00BE76EA" w:rsidRDefault="00DB57B3" w:rsidP="00B854C1">
      <w:pPr>
        <w:autoSpaceDE w:val="0"/>
        <w:autoSpaceDN w:val="0"/>
        <w:adjustRightInd w:val="0"/>
        <w:spacing w:after="160" w:line="259" w:lineRule="auto"/>
        <w:rPr>
          <w:rFonts w:eastAsia="Calibri" w:cstheme="minorHAnsi"/>
          <w:b/>
          <w:iCs/>
          <w:color w:val="000000" w:themeColor="text1"/>
        </w:rPr>
      </w:pPr>
    </w:p>
    <w:p w14:paraId="6041B6C2" w14:textId="77777777" w:rsidR="009E0FD4" w:rsidRPr="00BE76EA" w:rsidRDefault="00C62C59" w:rsidP="00B854C1">
      <w:pPr>
        <w:spacing w:after="0" w:line="240" w:lineRule="auto"/>
        <w:jc w:val="center"/>
        <w:rPr>
          <w:rFonts w:eastAsia="Calibri" w:cstheme="minorHAnsi"/>
          <w:b/>
          <w:color w:val="000000" w:themeColor="text1"/>
        </w:rPr>
      </w:pPr>
      <w:r w:rsidRPr="00BE76EA">
        <w:rPr>
          <w:rFonts w:eastAsia="Calibri" w:cstheme="minorHAnsi"/>
          <w:b/>
          <w:color w:val="000000" w:themeColor="text1"/>
        </w:rPr>
        <w:t>La Plata, Provincia de Buenos</w:t>
      </w:r>
      <w:r w:rsidR="009E0FD4" w:rsidRPr="00BE76EA">
        <w:rPr>
          <w:rFonts w:eastAsia="Calibri" w:cstheme="minorHAnsi"/>
          <w:b/>
          <w:color w:val="000000" w:themeColor="text1"/>
        </w:rPr>
        <w:t xml:space="preserve"> Aires, </w:t>
      </w:r>
      <w:r w:rsidR="00B854C1" w:rsidRPr="00BE76EA">
        <w:rPr>
          <w:rFonts w:eastAsia="Calibri" w:cstheme="minorHAnsi"/>
          <w:b/>
          <w:color w:val="000000" w:themeColor="text1"/>
        </w:rPr>
        <w:t>Argentina</w:t>
      </w:r>
    </w:p>
    <w:p w14:paraId="540D25D0" w14:textId="77777777" w:rsidR="00B854C1" w:rsidRPr="00BE76EA" w:rsidRDefault="00C62C59" w:rsidP="00B854C1">
      <w:pPr>
        <w:spacing w:after="0" w:line="240" w:lineRule="auto"/>
        <w:jc w:val="center"/>
        <w:rPr>
          <w:rFonts w:eastAsia="Calibri" w:cstheme="minorHAnsi"/>
          <w:b/>
          <w:color w:val="000000" w:themeColor="text1"/>
          <w:u w:val="single"/>
        </w:rPr>
      </w:pPr>
      <w:r w:rsidRPr="00BE76EA">
        <w:rPr>
          <w:rFonts w:eastAsia="Calibri" w:cstheme="minorHAnsi"/>
          <w:b/>
          <w:color w:val="000000" w:themeColor="text1"/>
        </w:rPr>
        <w:t xml:space="preserve">3 de </w:t>
      </w:r>
      <w:r w:rsidR="005E4526" w:rsidRPr="00BE76EA">
        <w:rPr>
          <w:rFonts w:eastAsia="Calibri" w:cstheme="minorHAnsi"/>
          <w:b/>
          <w:color w:val="000000" w:themeColor="text1"/>
        </w:rPr>
        <w:t>diciembre</w:t>
      </w:r>
      <w:r w:rsidRPr="00BE76EA">
        <w:rPr>
          <w:rFonts w:eastAsia="Calibri" w:cstheme="minorHAnsi"/>
          <w:b/>
          <w:color w:val="000000" w:themeColor="text1"/>
        </w:rPr>
        <w:t xml:space="preserve"> 2020</w:t>
      </w:r>
    </w:p>
    <w:p w14:paraId="177087A3" w14:textId="77777777" w:rsidR="00DB57B3" w:rsidRPr="00BE76EA" w:rsidRDefault="00DB57B3">
      <w:pPr>
        <w:rPr>
          <w:rFonts w:eastAsia="Times New Roman" w:cstheme="minorHAnsi"/>
          <w:b/>
          <w:color w:val="000000" w:themeColor="text1"/>
          <w:lang w:eastAsia="es-ES"/>
        </w:rPr>
      </w:pPr>
      <w:r w:rsidRPr="00BE76EA">
        <w:rPr>
          <w:rFonts w:eastAsia="Times New Roman" w:cstheme="minorHAnsi"/>
          <w:b/>
          <w:color w:val="000000" w:themeColor="text1"/>
          <w:lang w:eastAsia="es-ES"/>
        </w:rPr>
        <w:br w:type="page"/>
      </w:r>
    </w:p>
    <w:p w14:paraId="53104158" w14:textId="77777777" w:rsidR="00BD3691" w:rsidRPr="00BE76EA" w:rsidRDefault="00BD3691" w:rsidP="00C62C59">
      <w:pPr>
        <w:spacing w:after="160" w:line="240" w:lineRule="auto"/>
        <w:rPr>
          <w:rFonts w:eastAsia="Calibri" w:cstheme="minorHAnsi"/>
          <w:b/>
          <w:noProof/>
          <w:color w:val="000000" w:themeColor="text1"/>
          <w:lang w:eastAsia="es-ES"/>
        </w:rPr>
      </w:pPr>
      <w:r w:rsidRPr="00BE76EA">
        <w:rPr>
          <w:rFonts w:eastAsia="Calibri" w:cstheme="minorHAnsi"/>
          <w:b/>
          <w:noProof/>
          <w:color w:val="000000" w:themeColor="text1"/>
          <w:lang w:eastAsia="es-ES"/>
        </w:rPr>
        <w:lastRenderedPageBreak/>
        <w:t>Resumen</w:t>
      </w:r>
      <w:r w:rsidR="00BD0DD4" w:rsidRPr="00BE76EA">
        <w:rPr>
          <w:rFonts w:eastAsia="Calibri" w:cstheme="minorHAnsi"/>
          <w:b/>
          <w:noProof/>
          <w:color w:val="000000" w:themeColor="text1"/>
          <w:lang w:eastAsia="es-ES"/>
        </w:rPr>
        <w:t>:</w:t>
      </w:r>
    </w:p>
    <w:p w14:paraId="31A7B199" w14:textId="77777777" w:rsidR="00BD3691" w:rsidRPr="00BE76EA" w:rsidRDefault="00BD3691" w:rsidP="00C62C59">
      <w:pPr>
        <w:spacing w:after="0" w:line="240" w:lineRule="auto"/>
        <w:jc w:val="both"/>
        <w:rPr>
          <w:rFonts w:eastAsia="Calibri" w:cstheme="minorHAnsi"/>
          <w:b/>
          <w:noProof/>
          <w:color w:val="000000" w:themeColor="text1"/>
          <w:lang w:eastAsia="es-ES"/>
        </w:rPr>
      </w:pPr>
      <w:r w:rsidRPr="00BE76EA">
        <w:rPr>
          <w:rFonts w:eastAsia="Calibri" w:cstheme="minorHAnsi"/>
          <w:b/>
          <w:noProof/>
          <w:color w:val="000000" w:themeColor="text1"/>
          <w:lang w:eastAsia="es-ES"/>
        </w:rPr>
        <w:t>Palabras clave:</w:t>
      </w:r>
      <w:r w:rsidR="0080698F" w:rsidRPr="00BE76EA">
        <w:rPr>
          <w:rFonts w:eastAsia="Calibri" w:cstheme="minorHAnsi"/>
          <w:b/>
          <w:noProof/>
          <w:color w:val="000000" w:themeColor="text1"/>
          <w:lang w:eastAsia="es-ES"/>
        </w:rPr>
        <w:t xml:space="preserve"> </w:t>
      </w:r>
      <w:r w:rsidR="000D3ABD" w:rsidRPr="00BE76EA">
        <w:rPr>
          <w:rFonts w:eastAsia="Calibri" w:cstheme="minorHAnsi"/>
          <w:b/>
          <w:noProof/>
          <w:color w:val="000000" w:themeColor="text1"/>
          <w:lang w:eastAsia="es-ES"/>
        </w:rPr>
        <w:t>COVID19</w:t>
      </w:r>
      <w:r w:rsidR="0080698F" w:rsidRPr="00BE76EA">
        <w:rPr>
          <w:rFonts w:eastAsia="Calibri" w:cstheme="minorHAnsi"/>
          <w:b/>
          <w:noProof/>
          <w:color w:val="000000" w:themeColor="text1"/>
          <w:lang w:eastAsia="es-ES"/>
        </w:rPr>
        <w:t xml:space="preserve"> - </w:t>
      </w:r>
      <w:r w:rsidRPr="00BE76EA">
        <w:rPr>
          <w:rFonts w:eastAsia="Calibri" w:cstheme="minorHAnsi"/>
          <w:b/>
          <w:noProof/>
          <w:color w:val="000000" w:themeColor="text1"/>
          <w:lang w:eastAsia="es-ES"/>
        </w:rPr>
        <w:t xml:space="preserve"> </w:t>
      </w:r>
      <w:r w:rsidR="00B14B4E" w:rsidRPr="00BE76EA">
        <w:rPr>
          <w:rFonts w:eastAsia="Calibri" w:cstheme="minorHAnsi"/>
          <w:b/>
          <w:noProof/>
          <w:color w:val="000000" w:themeColor="text1"/>
          <w:lang w:eastAsia="es-ES"/>
        </w:rPr>
        <w:t xml:space="preserve">Inversiones sustentables </w:t>
      </w:r>
      <w:r w:rsidR="00BD0DD4" w:rsidRPr="00BE76EA">
        <w:rPr>
          <w:rFonts w:eastAsia="Calibri" w:cstheme="minorHAnsi"/>
          <w:b/>
          <w:noProof/>
          <w:color w:val="000000" w:themeColor="text1"/>
          <w:lang w:eastAsia="es-ES"/>
        </w:rPr>
        <w:t>-</w:t>
      </w:r>
      <w:r w:rsidR="00B14B4E" w:rsidRPr="00BE76EA">
        <w:rPr>
          <w:rFonts w:eastAsia="Calibri" w:cstheme="minorHAnsi"/>
          <w:b/>
          <w:noProof/>
          <w:color w:val="000000" w:themeColor="text1"/>
          <w:lang w:eastAsia="es-ES"/>
        </w:rPr>
        <w:t xml:space="preserve"> Bonos Verdes </w:t>
      </w:r>
      <w:r w:rsidR="00BD0DD4" w:rsidRPr="00BE76EA">
        <w:rPr>
          <w:rFonts w:eastAsia="Calibri" w:cstheme="minorHAnsi"/>
          <w:b/>
          <w:noProof/>
          <w:color w:val="000000" w:themeColor="text1"/>
          <w:lang w:eastAsia="es-ES"/>
        </w:rPr>
        <w:t>–</w:t>
      </w:r>
      <w:r w:rsidR="00B14B4E" w:rsidRPr="00BE76EA">
        <w:rPr>
          <w:rFonts w:eastAsia="Calibri" w:cstheme="minorHAnsi"/>
          <w:b/>
          <w:noProof/>
          <w:color w:val="000000" w:themeColor="text1"/>
          <w:lang w:eastAsia="es-ES"/>
        </w:rPr>
        <w:t xml:space="preserve"> </w:t>
      </w:r>
      <w:r w:rsidR="00BD0DD4" w:rsidRPr="00BE76EA">
        <w:rPr>
          <w:rFonts w:eastAsia="Calibri" w:cstheme="minorHAnsi"/>
          <w:b/>
          <w:noProof/>
          <w:color w:val="000000" w:themeColor="text1"/>
          <w:lang w:eastAsia="es-ES"/>
        </w:rPr>
        <w:t xml:space="preserve">Panel Verde - </w:t>
      </w:r>
    </w:p>
    <w:p w14:paraId="09551240" w14:textId="77777777" w:rsidR="00B854C1" w:rsidRPr="00BE76EA" w:rsidRDefault="00B854C1" w:rsidP="00C62C59">
      <w:pPr>
        <w:spacing w:after="0" w:line="240" w:lineRule="auto"/>
        <w:jc w:val="both"/>
        <w:rPr>
          <w:rFonts w:cstheme="minorHAnsi"/>
          <w:b/>
          <w:bCs/>
          <w:color w:val="000000" w:themeColor="text1"/>
          <w:u w:val="single"/>
        </w:rPr>
      </w:pPr>
    </w:p>
    <w:p w14:paraId="1FA9E8A9" w14:textId="77777777" w:rsidR="00D70FFB" w:rsidRPr="00BE76EA" w:rsidRDefault="00D70FFB" w:rsidP="00D70FFB">
      <w:pPr>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El impacto producido por la pandemia por Covid-19 a nivel mundial, nos enfrenta a una nueva realidad histórica, donde es imprescindible considerar la figura de la sustentabilidad ambiental.</w:t>
      </w:r>
    </w:p>
    <w:p w14:paraId="544F52D7" w14:textId="77777777" w:rsidR="00D70FFB" w:rsidRPr="00BE76EA" w:rsidRDefault="00D70FFB" w:rsidP="00D70FFB">
      <w:pPr>
        <w:spacing w:after="0" w:line="240" w:lineRule="auto"/>
        <w:ind w:firstLine="567"/>
        <w:jc w:val="both"/>
        <w:rPr>
          <w:rFonts w:eastAsia="Times New Roman" w:cstheme="minorHAnsi"/>
          <w:color w:val="000000" w:themeColor="text1"/>
          <w:lang w:eastAsia="es-AR"/>
        </w:rPr>
      </w:pPr>
    </w:p>
    <w:p w14:paraId="0229EBD5" w14:textId="77777777" w:rsidR="00D70FFB" w:rsidRPr="00BE76EA" w:rsidRDefault="00D70FFB" w:rsidP="00D70FFB">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La vivencia de este momento impredecible y el transcurrir de nuestra existencia en un ambiente nuevo y desconocido nos lleva a reflexionar más profundamente sobre las huellas que dejaremos a nuestro paso, que es temporario y que la mejor forma de trascender nuestra existencia es dejando las cosas, al menos, como las encontramos.</w:t>
      </w:r>
    </w:p>
    <w:p w14:paraId="1D49092C" w14:textId="77777777" w:rsidR="00D70FFB" w:rsidRPr="00BE76EA" w:rsidRDefault="00D70FFB" w:rsidP="00D70FFB">
      <w:pPr>
        <w:spacing w:after="0" w:line="240" w:lineRule="auto"/>
        <w:jc w:val="both"/>
        <w:rPr>
          <w:rFonts w:cstheme="minorHAnsi"/>
          <w:color w:val="000000" w:themeColor="text1"/>
        </w:rPr>
      </w:pPr>
    </w:p>
    <w:p w14:paraId="15F198B5" w14:textId="77777777" w:rsidR="00D70FFB" w:rsidRPr="00BE76EA" w:rsidRDefault="00D70FFB" w:rsidP="00D70FFB">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 xml:space="preserve"> La comunidad, el sector público, el sector privado y la sociedad civil, en función del cumplimiento de su rol y a partir de su compromiso, deben perseguir un bien común, implicando que cada actor social asuma su lugar con responsabilidad e internalizando la necesidad de respetar al otro, construyendo así, a partir de su accionar, el Desarrollo Sostenible. </w:t>
      </w:r>
    </w:p>
    <w:p w14:paraId="707C1950" w14:textId="77777777" w:rsidR="00D70FFB" w:rsidRPr="00BE76EA" w:rsidRDefault="00D70FFB" w:rsidP="00D70FFB">
      <w:pPr>
        <w:pStyle w:val="Prrafodelista"/>
        <w:spacing w:after="0" w:line="240" w:lineRule="auto"/>
        <w:ind w:left="0" w:firstLine="567"/>
        <w:jc w:val="both"/>
        <w:rPr>
          <w:rFonts w:cstheme="minorHAnsi"/>
          <w:color w:val="000000" w:themeColor="text1"/>
        </w:rPr>
      </w:pPr>
    </w:p>
    <w:p w14:paraId="63E40FCA" w14:textId="77777777" w:rsidR="004C5C5B" w:rsidRPr="00BE76EA" w:rsidRDefault="004C5C5B" w:rsidP="00C62C59">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 xml:space="preserve">El nuevo milenio ha implicado un cambio en la visión del empresario ya que, para un grupo de </w:t>
      </w:r>
      <w:r w:rsidR="00A72A87" w:rsidRPr="00BE76EA">
        <w:rPr>
          <w:rFonts w:cstheme="minorHAnsi"/>
          <w:color w:val="000000" w:themeColor="text1"/>
        </w:rPr>
        <w:t>ellos, la</w:t>
      </w:r>
      <w:r w:rsidRPr="00BE76EA">
        <w:rPr>
          <w:rFonts w:cstheme="minorHAnsi"/>
          <w:color w:val="000000" w:themeColor="text1"/>
        </w:rPr>
        <w:t xml:space="preserve"> maximización de las utilidades ahora va acompañada por el cuidado y protección del medio ambiente, asimismo, muchos inversores se interesan en productos que sean sostenibles y justifican sus decisiones basándose en aspectos sociales y ambientales.  Por estos </w:t>
      </w:r>
      <w:r w:rsidR="00A72A87" w:rsidRPr="00BE76EA">
        <w:rPr>
          <w:rFonts w:cstheme="minorHAnsi"/>
          <w:color w:val="000000" w:themeColor="text1"/>
        </w:rPr>
        <w:t>motivos, el</w:t>
      </w:r>
      <w:r w:rsidRPr="00BE76EA">
        <w:rPr>
          <w:rFonts w:cstheme="minorHAnsi"/>
          <w:color w:val="000000" w:themeColor="text1"/>
        </w:rPr>
        <w:t xml:space="preserve"> sector financiero ha debido hacer frente a estas nuevas demandas de un modelo de negocio que, sin embargo, no representa menores rentabilidades.</w:t>
      </w:r>
    </w:p>
    <w:p w14:paraId="3F3EB0CB" w14:textId="77777777" w:rsidR="004C5C5B" w:rsidRPr="00BE76EA" w:rsidRDefault="004C5C5B" w:rsidP="00C62C59">
      <w:pPr>
        <w:pStyle w:val="Prrafodelista"/>
        <w:spacing w:after="0" w:line="240" w:lineRule="auto"/>
        <w:ind w:left="0" w:firstLine="567"/>
        <w:jc w:val="both"/>
        <w:rPr>
          <w:rFonts w:cstheme="minorHAnsi"/>
          <w:color w:val="000000" w:themeColor="text1"/>
        </w:rPr>
      </w:pPr>
    </w:p>
    <w:p w14:paraId="6311319D" w14:textId="77777777" w:rsidR="00834054" w:rsidRPr="00BE76EA" w:rsidRDefault="004C5C5B" w:rsidP="00C62C59">
      <w:pPr>
        <w:pStyle w:val="Prrafodelista"/>
        <w:spacing w:after="0" w:line="240" w:lineRule="auto"/>
        <w:ind w:left="0" w:firstLine="567"/>
        <w:jc w:val="both"/>
        <w:rPr>
          <w:rFonts w:cstheme="minorHAnsi"/>
          <w:color w:val="000000" w:themeColor="text1"/>
          <w:shd w:val="clear" w:color="auto" w:fill="FFFFFF"/>
        </w:rPr>
      </w:pPr>
      <w:r w:rsidRPr="00BE76EA">
        <w:rPr>
          <w:rFonts w:cstheme="minorHAnsi"/>
          <w:color w:val="000000" w:themeColor="text1"/>
          <w:shd w:val="clear" w:color="auto" w:fill="FFFFFF"/>
        </w:rPr>
        <w:t xml:space="preserve">Se trata de un modelo de inversión que contempla que los factores económicos, ambientales y sociales influyen por igual en el valor de un negocio.   Es decir, propone una inversión que cubre con las expectativas </w:t>
      </w:r>
      <w:r w:rsidR="00A72A87" w:rsidRPr="00BE76EA">
        <w:rPr>
          <w:rFonts w:cstheme="minorHAnsi"/>
          <w:color w:val="000000" w:themeColor="text1"/>
          <w:shd w:val="clear" w:color="auto" w:fill="FFFFFF"/>
        </w:rPr>
        <w:t>económicas,</w:t>
      </w:r>
      <w:r w:rsidRPr="00BE76EA">
        <w:rPr>
          <w:rFonts w:cstheme="minorHAnsi"/>
          <w:color w:val="000000" w:themeColor="text1"/>
          <w:shd w:val="clear" w:color="auto" w:fill="FFFFFF"/>
        </w:rPr>
        <w:t xml:space="preserve"> pero también toma en cuenta los valores éticos de la organización.</w:t>
      </w:r>
    </w:p>
    <w:p w14:paraId="25A93405" w14:textId="77777777" w:rsidR="004C5C5B" w:rsidRPr="00BE76EA" w:rsidRDefault="004C5C5B" w:rsidP="00C62C59">
      <w:pPr>
        <w:pStyle w:val="Prrafodelista"/>
        <w:spacing w:after="0" w:line="240" w:lineRule="auto"/>
        <w:ind w:left="0" w:firstLine="567"/>
        <w:jc w:val="both"/>
        <w:rPr>
          <w:rFonts w:cstheme="minorHAnsi"/>
          <w:color w:val="000000" w:themeColor="text1"/>
          <w:shd w:val="clear" w:color="auto" w:fill="FFFFFF"/>
        </w:rPr>
      </w:pPr>
    </w:p>
    <w:p w14:paraId="673D7171" w14:textId="77777777" w:rsidR="004C5C5B" w:rsidRPr="00BE76EA" w:rsidRDefault="004C5C5B" w:rsidP="00C62C59">
      <w:pPr>
        <w:pStyle w:val="Prrafodelista"/>
        <w:spacing w:after="0" w:line="240" w:lineRule="auto"/>
        <w:ind w:left="0" w:firstLine="567"/>
        <w:jc w:val="both"/>
        <w:rPr>
          <w:rFonts w:cstheme="minorHAnsi"/>
          <w:color w:val="000000" w:themeColor="text1"/>
        </w:rPr>
      </w:pPr>
      <w:r w:rsidRPr="00BE76EA">
        <w:rPr>
          <w:rFonts w:cstheme="minorHAnsi"/>
          <w:color w:val="000000" w:themeColor="text1"/>
          <w:shd w:val="clear" w:color="auto" w:fill="FFFFFF"/>
        </w:rPr>
        <w:t xml:space="preserve">Los fondos de inversión de responsabilidad social son un ejemplo de este nuevo modelo, </w:t>
      </w:r>
      <w:r w:rsidR="00A72A87" w:rsidRPr="00BE76EA">
        <w:rPr>
          <w:rFonts w:cstheme="minorHAnsi"/>
          <w:color w:val="000000" w:themeColor="text1"/>
          <w:shd w:val="clear" w:color="auto" w:fill="FFFFFF"/>
        </w:rPr>
        <w:t>ya que,</w:t>
      </w:r>
      <w:r w:rsidRPr="00BE76EA">
        <w:rPr>
          <w:rFonts w:cstheme="minorHAnsi"/>
          <w:color w:val="000000" w:themeColor="text1"/>
          <w:shd w:val="clear" w:color="auto" w:fill="FFFFFF"/>
        </w:rPr>
        <w:t xml:space="preserve"> a través de ellos, se pretende maximizar los rendimientos ajustados al riesgo dirigiéndose las ganancias hacia empresas que administran este tipo de programa con impacto social.  Para que sean atractivos, en algunos casos, van acompañados de incentivos fiscales por parte del Estado.  La intención radica en invertir de forma socialmente responsable sin sacrificar los rendimientos a obtener durante el proceso.</w:t>
      </w:r>
    </w:p>
    <w:p w14:paraId="3B35DCC9" w14:textId="77777777" w:rsidR="004C5C5B" w:rsidRPr="00BE76EA" w:rsidRDefault="004C5C5B" w:rsidP="00C62C59">
      <w:pPr>
        <w:pStyle w:val="Prrafodelista"/>
        <w:spacing w:after="0" w:line="240" w:lineRule="auto"/>
        <w:ind w:left="0" w:firstLine="567"/>
        <w:jc w:val="both"/>
        <w:rPr>
          <w:rFonts w:cstheme="minorHAnsi"/>
          <w:color w:val="000000" w:themeColor="text1"/>
        </w:rPr>
      </w:pPr>
    </w:p>
    <w:p w14:paraId="1C63D19B" w14:textId="77777777" w:rsidR="004C5C5B" w:rsidRPr="00BE76EA" w:rsidRDefault="004C5C5B" w:rsidP="00C62C59">
      <w:pPr>
        <w:pStyle w:val="Prrafodelista"/>
        <w:spacing w:after="0" w:line="240" w:lineRule="auto"/>
        <w:ind w:left="0" w:firstLine="567"/>
        <w:jc w:val="both"/>
        <w:rPr>
          <w:rFonts w:eastAsia="Times New Roman" w:cstheme="minorHAnsi"/>
          <w:color w:val="000000" w:themeColor="text1"/>
          <w:lang w:eastAsia="es-AR"/>
        </w:rPr>
      </w:pPr>
      <w:r w:rsidRPr="00BE76EA">
        <w:rPr>
          <w:rFonts w:cstheme="minorHAnsi"/>
          <w:color w:val="000000" w:themeColor="text1"/>
        </w:rPr>
        <w:t xml:space="preserve">Otra posibilidad de proyecto sustentable se refiere a la emisión de bonos verdes, que consiste en una alternativa de financiación sostenible que </w:t>
      </w:r>
      <w:r w:rsidRPr="00BE76EA">
        <w:rPr>
          <w:rFonts w:eastAsia="Times New Roman" w:cstheme="minorHAnsi"/>
          <w:color w:val="000000" w:themeColor="text1"/>
          <w:lang w:eastAsia="es-AR"/>
        </w:rPr>
        <w:t>permitirían la realización de planes cuyo objetivo sea:</w:t>
      </w:r>
    </w:p>
    <w:p w14:paraId="3C6CDED5" w14:textId="77777777" w:rsidR="004C5C5B" w:rsidRPr="00BE76EA" w:rsidRDefault="004C5C5B" w:rsidP="00C62C59">
      <w:pPr>
        <w:pStyle w:val="Prrafodelista"/>
        <w:spacing w:after="0" w:line="240" w:lineRule="auto"/>
        <w:ind w:left="0" w:firstLine="567"/>
        <w:jc w:val="both"/>
        <w:rPr>
          <w:rFonts w:eastAsia="Times New Roman" w:cstheme="minorHAnsi"/>
          <w:color w:val="000000" w:themeColor="text1"/>
          <w:lang w:eastAsia="es-AR"/>
        </w:rPr>
      </w:pPr>
    </w:p>
    <w:p w14:paraId="37AD5BB5" w14:textId="77777777" w:rsidR="004C5C5B" w:rsidRPr="00BE76EA" w:rsidRDefault="004C5C5B"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 xml:space="preserve">la eficiencia energética, </w:t>
      </w:r>
    </w:p>
    <w:p w14:paraId="10A40FCA" w14:textId="77777777" w:rsidR="004C5C5B" w:rsidRPr="00BE76EA" w:rsidRDefault="004C5C5B"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 xml:space="preserve">prevenir la polución, </w:t>
      </w:r>
    </w:p>
    <w:p w14:paraId="00FE747B" w14:textId="77777777" w:rsidR="004C5C5B" w:rsidRPr="00BE76EA" w:rsidRDefault="004C5C5B"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 xml:space="preserve">promover la protección de los ecosistemas, </w:t>
      </w:r>
    </w:p>
    <w:p w14:paraId="3CC739B9" w14:textId="77777777" w:rsidR="004C5C5B" w:rsidRPr="00BE76EA" w:rsidRDefault="004C5C5B"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tratamiento de agua sustentable,</w:t>
      </w:r>
    </w:p>
    <w:p w14:paraId="41FE3A09" w14:textId="77777777" w:rsidR="004C5C5B" w:rsidRPr="00BE76EA" w:rsidRDefault="004C5C5B" w:rsidP="00C62C59">
      <w:pPr>
        <w:pStyle w:val="Prrafodelista"/>
        <w:spacing w:after="0" w:line="240" w:lineRule="auto"/>
        <w:ind w:left="851"/>
        <w:jc w:val="both"/>
        <w:rPr>
          <w:rFonts w:cstheme="minorHAnsi"/>
          <w:color w:val="000000" w:themeColor="text1"/>
        </w:rPr>
      </w:pPr>
      <w:r w:rsidRPr="00BE76EA">
        <w:rPr>
          <w:rFonts w:eastAsia="Times New Roman" w:cstheme="minorHAnsi"/>
          <w:color w:val="000000" w:themeColor="text1"/>
          <w:lang w:eastAsia="es-AR"/>
        </w:rPr>
        <w:t xml:space="preserve"> </w:t>
      </w:r>
    </w:p>
    <w:p w14:paraId="510549AE" w14:textId="77777777" w:rsidR="004C5C5B" w:rsidRPr="00BE76EA" w:rsidRDefault="004C5C5B" w:rsidP="00C62C59">
      <w:pPr>
        <w:pStyle w:val="Prrafodelista"/>
        <w:spacing w:after="0" w:line="240" w:lineRule="auto"/>
        <w:ind w:left="0"/>
        <w:jc w:val="both"/>
        <w:rPr>
          <w:rFonts w:eastAsia="Times New Roman" w:cstheme="minorHAnsi"/>
          <w:color w:val="000000" w:themeColor="text1"/>
          <w:lang w:eastAsia="es-AR"/>
        </w:rPr>
      </w:pPr>
      <w:r w:rsidRPr="00BE76EA">
        <w:rPr>
          <w:rFonts w:eastAsia="Times New Roman" w:cstheme="minorHAnsi"/>
          <w:color w:val="000000" w:themeColor="text1"/>
          <w:lang w:eastAsia="es-AR"/>
        </w:rPr>
        <w:t>es decir, impulsar el uso de tecnologías amigables con el medio ambiente.</w:t>
      </w:r>
    </w:p>
    <w:p w14:paraId="52E86CF4" w14:textId="77777777" w:rsidR="004C5C5B" w:rsidRPr="00BE76EA" w:rsidRDefault="004C5C5B" w:rsidP="00C62C59">
      <w:pPr>
        <w:pStyle w:val="Prrafodelista"/>
        <w:spacing w:after="0" w:line="240" w:lineRule="auto"/>
        <w:ind w:left="0"/>
        <w:jc w:val="both"/>
        <w:rPr>
          <w:rFonts w:cstheme="minorHAnsi"/>
          <w:color w:val="000000" w:themeColor="text1"/>
        </w:rPr>
      </w:pPr>
    </w:p>
    <w:p w14:paraId="39A8B730" w14:textId="77777777" w:rsidR="004C5C5B" w:rsidRPr="00BE76EA" w:rsidRDefault="004C5C5B" w:rsidP="00C62C59">
      <w:pPr>
        <w:spacing w:after="0" w:line="240" w:lineRule="auto"/>
        <w:ind w:firstLine="567"/>
        <w:jc w:val="both"/>
        <w:rPr>
          <w:rFonts w:cstheme="minorHAnsi"/>
          <w:color w:val="000000" w:themeColor="text1"/>
          <w:shd w:val="clear" w:color="auto" w:fill="FFFFFF"/>
        </w:rPr>
      </w:pPr>
      <w:r w:rsidRPr="00BE76EA">
        <w:rPr>
          <w:rFonts w:eastAsia="Times New Roman" w:cstheme="minorHAnsi"/>
          <w:color w:val="000000" w:themeColor="text1"/>
          <w:lang w:eastAsia="es-AR"/>
        </w:rPr>
        <w:t>En Argentina, en marzo de 2019, la Comisión Nacional de Valores se ha hecho eco de estas expectativas, emitiendo los “</w:t>
      </w:r>
      <w:r w:rsidRPr="00BE76EA">
        <w:rPr>
          <w:rFonts w:cstheme="minorHAnsi"/>
          <w:color w:val="000000" w:themeColor="text1"/>
        </w:rPr>
        <w:t>Lineamientos para la emisión de Valores Negociables sociales, verdes y sustentables”, basados en la guía</w:t>
      </w:r>
      <w:r w:rsidRPr="00BE76EA">
        <w:rPr>
          <w:rFonts w:cstheme="minorHAnsi"/>
          <w:color w:val="000000" w:themeColor="text1"/>
          <w:shd w:val="clear" w:color="auto" w:fill="FFFFFF"/>
        </w:rPr>
        <w:t xml:space="preserve"> de buenas prácticas - conocida como los Green Bond </w:t>
      </w:r>
      <w:proofErr w:type="spellStart"/>
      <w:r w:rsidRPr="00BE76EA">
        <w:rPr>
          <w:rFonts w:cstheme="minorHAnsi"/>
          <w:color w:val="000000" w:themeColor="text1"/>
          <w:shd w:val="clear" w:color="auto" w:fill="FFFFFF"/>
        </w:rPr>
        <w:t>Principles</w:t>
      </w:r>
      <w:proofErr w:type="spellEnd"/>
      <w:r w:rsidRPr="00BE76EA">
        <w:rPr>
          <w:rFonts w:cstheme="minorHAnsi"/>
          <w:color w:val="000000" w:themeColor="text1"/>
          <w:shd w:val="clear" w:color="auto" w:fill="FFFFFF"/>
        </w:rPr>
        <w:t xml:space="preserve"> (GBP) o Principios de los Bonos Verdes -</w:t>
      </w:r>
      <w:r w:rsidRPr="00BE76EA">
        <w:rPr>
          <w:rFonts w:cstheme="minorHAnsi"/>
          <w:color w:val="000000" w:themeColor="text1"/>
        </w:rPr>
        <w:t xml:space="preserve"> emitida por</w:t>
      </w:r>
      <w:r w:rsidRPr="00BE76EA">
        <w:rPr>
          <w:rFonts w:cstheme="minorHAnsi"/>
          <w:color w:val="000000" w:themeColor="text1"/>
          <w:shd w:val="clear" w:color="auto" w:fill="FFFFFF"/>
        </w:rPr>
        <w:t xml:space="preserve"> la Asociación Internacional de Mercados de Capitales (ICMA). </w:t>
      </w:r>
    </w:p>
    <w:p w14:paraId="18889185" w14:textId="77777777" w:rsidR="004C5C5B" w:rsidRPr="00BE76EA" w:rsidRDefault="004C5C5B" w:rsidP="00C62C59">
      <w:pPr>
        <w:spacing w:after="0" w:line="240" w:lineRule="auto"/>
        <w:ind w:firstLine="567"/>
        <w:jc w:val="both"/>
        <w:rPr>
          <w:rFonts w:cstheme="minorHAnsi"/>
          <w:color w:val="000000" w:themeColor="text1"/>
          <w:shd w:val="clear" w:color="auto" w:fill="FFFFFF"/>
        </w:rPr>
      </w:pPr>
    </w:p>
    <w:p w14:paraId="4A435011" w14:textId="77777777" w:rsidR="004C5C5B" w:rsidRPr="00BE76EA" w:rsidRDefault="004C5C5B" w:rsidP="00C62C59">
      <w:pPr>
        <w:spacing w:after="0" w:line="240" w:lineRule="auto"/>
        <w:ind w:firstLine="567"/>
        <w:jc w:val="both"/>
        <w:rPr>
          <w:rFonts w:cstheme="minorHAnsi"/>
          <w:color w:val="000000" w:themeColor="text1"/>
          <w:shd w:val="clear" w:color="auto" w:fill="FFFFFF"/>
        </w:rPr>
      </w:pPr>
      <w:r w:rsidRPr="00BE76EA">
        <w:rPr>
          <w:rFonts w:cstheme="minorHAnsi"/>
          <w:color w:val="000000" w:themeColor="text1"/>
          <w:shd w:val="clear" w:color="auto" w:fill="FFFFFF"/>
        </w:rPr>
        <w:lastRenderedPageBreak/>
        <w:t>Estos lineamientos, además de caracterizar a este tipo de endeudamiento, determinan cómo debe, el emisor, reconocer contablemente estas operaciones.</w:t>
      </w:r>
    </w:p>
    <w:p w14:paraId="13637139" w14:textId="77777777" w:rsidR="004C5C5B" w:rsidRPr="00BE76EA" w:rsidRDefault="004C5C5B" w:rsidP="00C62C59">
      <w:pPr>
        <w:spacing w:after="0" w:line="240" w:lineRule="auto"/>
        <w:ind w:firstLine="567"/>
        <w:jc w:val="both"/>
        <w:rPr>
          <w:rFonts w:cstheme="minorHAnsi"/>
          <w:color w:val="000000" w:themeColor="text1"/>
          <w:shd w:val="clear" w:color="auto" w:fill="FFFFFF"/>
        </w:rPr>
      </w:pPr>
    </w:p>
    <w:p w14:paraId="68FB5166" w14:textId="7E9826DD" w:rsidR="00E6153A" w:rsidRPr="00BE76EA" w:rsidRDefault="004C5C5B" w:rsidP="00E6153A">
      <w:pPr>
        <w:pStyle w:val="ge"/>
        <w:spacing w:before="0" w:beforeAutospacing="0" w:after="0" w:afterAutospacing="0"/>
        <w:ind w:firstLine="567"/>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A partir de estas regulaciones, tanto la contabilidad financiera como la no financiera deberán adaptar la información preparada para usuarios externos para cumplimentar con los requisitos que permitirán al emisor justificar el cumplimiento de las condiciones de emisión de este tipo de títulos de deuda.</w:t>
      </w:r>
    </w:p>
    <w:p w14:paraId="2E17EE36" w14:textId="77777777" w:rsidR="006E1F96" w:rsidRPr="00BE76EA" w:rsidRDefault="006E1F96" w:rsidP="00E6153A">
      <w:pPr>
        <w:pStyle w:val="ge"/>
        <w:spacing w:before="0" w:beforeAutospacing="0" w:after="0" w:afterAutospacing="0"/>
        <w:ind w:firstLine="567"/>
        <w:jc w:val="both"/>
        <w:rPr>
          <w:rFonts w:asciiTheme="minorHAnsi" w:hAnsiTheme="minorHAnsi" w:cstheme="minorHAnsi"/>
          <w:color w:val="000000" w:themeColor="text1"/>
          <w:sz w:val="22"/>
          <w:szCs w:val="22"/>
        </w:rPr>
      </w:pPr>
    </w:p>
    <w:p w14:paraId="0C6EB104" w14:textId="77777777" w:rsidR="00E6153A" w:rsidRPr="00BE76EA" w:rsidRDefault="00E6153A" w:rsidP="00E6153A">
      <w:pPr>
        <w:pStyle w:val="ge"/>
        <w:spacing w:before="0" w:beforeAutospacing="0" w:after="0" w:afterAutospacing="0"/>
        <w:ind w:firstLine="567"/>
        <w:jc w:val="both"/>
        <w:rPr>
          <w:rFonts w:cstheme="minorHAnsi"/>
          <w:color w:val="000000" w:themeColor="text1"/>
        </w:rPr>
      </w:pPr>
    </w:p>
    <w:p w14:paraId="0D899CB4" w14:textId="77777777" w:rsidR="00E6153A" w:rsidRPr="00BE76EA" w:rsidRDefault="00E6153A" w:rsidP="00E6153A">
      <w:pPr>
        <w:pStyle w:val="ge"/>
        <w:spacing w:before="0" w:beforeAutospacing="0" w:after="0" w:afterAutospacing="0"/>
        <w:ind w:firstLine="567"/>
        <w:jc w:val="both"/>
        <w:rPr>
          <w:rFonts w:asciiTheme="minorHAnsi" w:hAnsiTheme="minorHAnsi" w:cstheme="minorHAnsi"/>
          <w:b/>
          <w:color w:val="000000" w:themeColor="text1"/>
          <w:sz w:val="22"/>
          <w:szCs w:val="22"/>
          <w:u w:val="single"/>
        </w:rPr>
      </w:pPr>
      <w:r w:rsidRPr="00BE76EA">
        <w:rPr>
          <w:rFonts w:asciiTheme="minorHAnsi" w:hAnsiTheme="minorHAnsi" w:cstheme="minorHAnsi"/>
          <w:color w:val="000000" w:themeColor="text1"/>
          <w:spacing w:val="-1"/>
          <w:sz w:val="22"/>
          <w:szCs w:val="22"/>
        </w:rPr>
        <w:t xml:space="preserve"> Todos queremos dejar un mundo mejor a nuestros hijos. Las inversiones sociales y ambientales buscan precisamente actuar en consecuencia. Invertir no se trata simplemente de obtener el mayor rendimiento posible a costa de todo, a costa de destruir el planeta, a costa de los más necesitados, y este equilibrio entre obtener rendimiento y hacer el mayor bien al mismo tiempo, lo entienden perfecto las nuevas generaciones. </w:t>
      </w:r>
    </w:p>
    <w:p w14:paraId="734D6C58" w14:textId="77777777" w:rsidR="004C5C5B" w:rsidRPr="00BE76EA" w:rsidRDefault="004C5C5B" w:rsidP="00C62C59">
      <w:pPr>
        <w:shd w:val="clear" w:color="auto" w:fill="FFFFFF"/>
        <w:spacing w:after="0" w:line="240" w:lineRule="auto"/>
        <w:ind w:firstLine="567"/>
        <w:jc w:val="both"/>
        <w:rPr>
          <w:rFonts w:eastAsia="Times New Roman" w:cstheme="minorHAnsi"/>
          <w:color w:val="000000" w:themeColor="text1"/>
          <w:lang w:eastAsia="es-AR"/>
        </w:rPr>
      </w:pPr>
    </w:p>
    <w:p w14:paraId="7C426CB1" w14:textId="77777777" w:rsidR="00E6153A" w:rsidRPr="00BE76EA" w:rsidRDefault="00E6153A" w:rsidP="00C62C59">
      <w:pPr>
        <w:shd w:val="clear" w:color="auto" w:fill="FFFFFF"/>
        <w:spacing w:after="0" w:line="240" w:lineRule="auto"/>
        <w:ind w:firstLine="567"/>
        <w:jc w:val="both"/>
        <w:rPr>
          <w:rFonts w:eastAsia="Times New Roman" w:cstheme="minorHAnsi"/>
          <w:color w:val="000000" w:themeColor="text1"/>
          <w:lang w:eastAsia="es-AR"/>
        </w:rPr>
      </w:pPr>
    </w:p>
    <w:p w14:paraId="1B50C4E7" w14:textId="77777777" w:rsidR="00D70FFB" w:rsidRPr="00BE76EA" w:rsidRDefault="00D70FFB">
      <w:pPr>
        <w:rPr>
          <w:rFonts w:eastAsia="Times New Roman" w:cstheme="minorHAnsi"/>
          <w:color w:val="000000" w:themeColor="text1"/>
          <w:lang w:eastAsia="es-AR"/>
        </w:rPr>
      </w:pPr>
      <w:r w:rsidRPr="00BE76EA">
        <w:rPr>
          <w:rFonts w:eastAsia="Times New Roman" w:cstheme="minorHAnsi"/>
          <w:color w:val="000000" w:themeColor="text1"/>
          <w:lang w:eastAsia="es-AR"/>
        </w:rPr>
        <w:br w:type="page"/>
      </w:r>
    </w:p>
    <w:p w14:paraId="049E9C7A" w14:textId="77777777" w:rsidR="004C5C5B" w:rsidRPr="00BE76EA" w:rsidRDefault="004C5C5B" w:rsidP="00C62C59">
      <w:pPr>
        <w:shd w:val="clear" w:color="auto" w:fill="FFFFFF"/>
        <w:spacing w:after="0" w:line="240" w:lineRule="auto"/>
        <w:ind w:firstLine="567"/>
        <w:jc w:val="both"/>
        <w:rPr>
          <w:rFonts w:eastAsia="Times New Roman" w:cstheme="minorHAnsi"/>
          <w:color w:val="000000" w:themeColor="text1"/>
          <w:lang w:eastAsia="es-AR"/>
        </w:rPr>
      </w:pPr>
    </w:p>
    <w:p w14:paraId="53E59D88" w14:textId="77777777" w:rsidR="00B854C1" w:rsidRPr="00BE76EA" w:rsidRDefault="00236B9B" w:rsidP="00C62C59">
      <w:pPr>
        <w:spacing w:after="0" w:line="240" w:lineRule="auto"/>
        <w:jc w:val="both"/>
        <w:rPr>
          <w:rFonts w:cstheme="minorHAnsi"/>
          <w:b/>
          <w:bCs/>
          <w:color w:val="000000" w:themeColor="text1"/>
          <w:u w:val="single"/>
        </w:rPr>
      </w:pPr>
      <w:r w:rsidRPr="00BE76EA">
        <w:rPr>
          <w:rFonts w:cstheme="minorHAnsi"/>
          <w:b/>
          <w:bCs/>
          <w:color w:val="000000" w:themeColor="text1"/>
          <w:u w:val="single"/>
        </w:rPr>
        <w:t>INDICE</w:t>
      </w:r>
    </w:p>
    <w:p w14:paraId="2AD94080" w14:textId="77777777" w:rsidR="00236B9B" w:rsidRPr="00BE76EA" w:rsidRDefault="00236B9B" w:rsidP="00C62C59">
      <w:pPr>
        <w:spacing w:after="0" w:line="240" w:lineRule="auto"/>
        <w:jc w:val="both"/>
        <w:rPr>
          <w:rFonts w:cstheme="minorHAnsi"/>
          <w:b/>
          <w:bCs/>
          <w:color w:val="000000" w:themeColor="text1"/>
          <w:u w:val="single"/>
        </w:rPr>
      </w:pPr>
    </w:p>
    <w:p w14:paraId="6B8C3D06" w14:textId="77777777" w:rsidR="009F2E30" w:rsidRPr="00BE76EA" w:rsidRDefault="009F2E30" w:rsidP="009F2E30">
      <w:pPr>
        <w:pStyle w:val="Prrafodelista"/>
        <w:numPr>
          <w:ilvl w:val="0"/>
          <w:numId w:val="6"/>
        </w:numPr>
        <w:spacing w:after="0" w:line="240" w:lineRule="auto"/>
        <w:ind w:left="284" w:hanging="284"/>
        <w:jc w:val="both"/>
        <w:rPr>
          <w:rFonts w:cstheme="minorHAnsi"/>
          <w:b/>
          <w:bCs/>
          <w:color w:val="000000" w:themeColor="text1"/>
        </w:rPr>
      </w:pPr>
      <w:r w:rsidRPr="00BE76EA">
        <w:rPr>
          <w:rFonts w:cstheme="minorHAnsi"/>
          <w:b/>
          <w:bCs/>
          <w:color w:val="000000" w:themeColor="text1"/>
        </w:rPr>
        <w:t>INTRODUCCIÓN</w:t>
      </w:r>
    </w:p>
    <w:p w14:paraId="7E0DF6CD" w14:textId="77777777" w:rsidR="009F2E30" w:rsidRPr="00BE76EA" w:rsidRDefault="009F2E30" w:rsidP="009F2E30">
      <w:pPr>
        <w:pStyle w:val="Prrafodelista"/>
        <w:spacing w:after="0" w:line="240" w:lineRule="auto"/>
        <w:ind w:left="284"/>
        <w:jc w:val="both"/>
        <w:rPr>
          <w:rFonts w:cstheme="minorHAnsi"/>
          <w:b/>
          <w:bCs/>
          <w:color w:val="000000" w:themeColor="text1"/>
        </w:rPr>
      </w:pPr>
    </w:p>
    <w:p w14:paraId="78C21EC4" w14:textId="77777777" w:rsidR="009F2E30" w:rsidRPr="00BE76EA" w:rsidRDefault="009F2E30" w:rsidP="009F2E30">
      <w:pPr>
        <w:pStyle w:val="Prrafodelista"/>
        <w:numPr>
          <w:ilvl w:val="0"/>
          <w:numId w:val="6"/>
        </w:numPr>
        <w:spacing w:after="0" w:line="240" w:lineRule="auto"/>
        <w:ind w:left="284" w:hanging="284"/>
        <w:jc w:val="both"/>
        <w:rPr>
          <w:rFonts w:cstheme="minorHAnsi"/>
          <w:b/>
          <w:bCs/>
          <w:color w:val="000000" w:themeColor="text1"/>
        </w:rPr>
      </w:pPr>
      <w:r w:rsidRPr="00BE76EA">
        <w:rPr>
          <w:rFonts w:cstheme="minorHAnsi"/>
          <w:b/>
          <w:bCs/>
          <w:color w:val="000000" w:themeColor="text1"/>
        </w:rPr>
        <w:t>LA RESPONSABILIDAD SOCIAL Y AMBIENTAL EN LA POSPANDEMIA</w:t>
      </w:r>
    </w:p>
    <w:p w14:paraId="4A232EA0" w14:textId="77777777" w:rsidR="009F2E30" w:rsidRPr="00BE76EA" w:rsidRDefault="009F2E30" w:rsidP="009F2E30">
      <w:pPr>
        <w:spacing w:after="0" w:line="240" w:lineRule="auto"/>
        <w:rPr>
          <w:rFonts w:cstheme="minorHAnsi"/>
          <w:b/>
          <w:bCs/>
          <w:color w:val="000000" w:themeColor="text1"/>
        </w:rPr>
      </w:pPr>
    </w:p>
    <w:p w14:paraId="42C09FD8" w14:textId="77777777" w:rsidR="00236B9B" w:rsidRPr="00BE76EA" w:rsidRDefault="009F2E30" w:rsidP="009F2E30">
      <w:pPr>
        <w:spacing w:after="0" w:line="240" w:lineRule="auto"/>
        <w:ind w:left="426" w:hanging="426"/>
        <w:jc w:val="both"/>
        <w:rPr>
          <w:rFonts w:cstheme="minorHAnsi"/>
          <w:b/>
          <w:bCs/>
          <w:color w:val="000000" w:themeColor="text1"/>
        </w:rPr>
      </w:pPr>
      <w:r w:rsidRPr="00BE76EA">
        <w:rPr>
          <w:rFonts w:cstheme="minorHAnsi"/>
          <w:b/>
          <w:bCs/>
          <w:color w:val="000000" w:themeColor="text1"/>
        </w:rPr>
        <w:t>3.   NACIONES UNIDAS: OBJETIVOS DE DESARROLLO</w:t>
      </w:r>
    </w:p>
    <w:p w14:paraId="72C0F4A3" w14:textId="77777777" w:rsidR="009B4CE9" w:rsidRPr="00BE76EA" w:rsidRDefault="009B4CE9" w:rsidP="009F2E30">
      <w:pPr>
        <w:spacing w:after="0" w:line="240" w:lineRule="auto"/>
        <w:ind w:left="426" w:hanging="426"/>
        <w:jc w:val="both"/>
        <w:rPr>
          <w:rFonts w:cstheme="minorHAnsi"/>
          <w:b/>
          <w:bCs/>
          <w:color w:val="000000" w:themeColor="text1"/>
        </w:rPr>
      </w:pPr>
      <w:r w:rsidRPr="00BE76EA">
        <w:rPr>
          <w:rFonts w:cstheme="minorHAnsi"/>
          <w:b/>
          <w:bCs/>
          <w:color w:val="000000" w:themeColor="text1"/>
        </w:rPr>
        <w:t xml:space="preserve">    </w:t>
      </w:r>
      <w:r w:rsidR="009F2E30" w:rsidRPr="00BE76EA">
        <w:rPr>
          <w:rFonts w:cstheme="minorHAnsi"/>
          <w:b/>
          <w:bCs/>
          <w:color w:val="000000" w:themeColor="text1"/>
        </w:rPr>
        <w:t xml:space="preserve">  3</w:t>
      </w:r>
      <w:r w:rsidRPr="00BE76EA">
        <w:rPr>
          <w:rFonts w:cstheme="minorHAnsi"/>
          <w:b/>
          <w:bCs/>
          <w:color w:val="000000" w:themeColor="text1"/>
        </w:rPr>
        <w:t>.1.</w:t>
      </w:r>
      <w:r w:rsidRPr="00BE76EA">
        <w:rPr>
          <w:rFonts w:cstheme="minorHAnsi"/>
          <w:b/>
          <w:bCs/>
          <w:color w:val="000000" w:themeColor="text1"/>
        </w:rPr>
        <w:tab/>
        <w:t>Agenda 2030: Objetivos de Desarrollo Sostenible</w:t>
      </w:r>
    </w:p>
    <w:p w14:paraId="6F7602E1" w14:textId="77777777" w:rsidR="009B4CE9" w:rsidRPr="00BE76EA" w:rsidRDefault="009B4CE9" w:rsidP="00C62C59">
      <w:pPr>
        <w:spacing w:after="0" w:line="240" w:lineRule="auto"/>
        <w:jc w:val="both"/>
        <w:rPr>
          <w:rFonts w:cstheme="minorHAnsi"/>
          <w:b/>
          <w:bCs/>
          <w:color w:val="000000" w:themeColor="text1"/>
        </w:rPr>
      </w:pPr>
      <w:r w:rsidRPr="00BE76EA">
        <w:rPr>
          <w:rFonts w:cstheme="minorHAnsi"/>
          <w:b/>
          <w:bCs/>
          <w:color w:val="000000" w:themeColor="text1"/>
        </w:rPr>
        <w:t xml:space="preserve">    </w:t>
      </w:r>
    </w:p>
    <w:p w14:paraId="1D5960B6" w14:textId="77777777" w:rsidR="009B4CE9" w:rsidRPr="00BE76EA" w:rsidRDefault="009F2E30" w:rsidP="00C62C59">
      <w:pPr>
        <w:spacing w:after="0" w:line="240" w:lineRule="auto"/>
        <w:jc w:val="both"/>
        <w:rPr>
          <w:rFonts w:cstheme="minorHAnsi"/>
          <w:b/>
          <w:bCs/>
          <w:color w:val="000000" w:themeColor="text1"/>
        </w:rPr>
      </w:pPr>
      <w:r w:rsidRPr="00BE76EA">
        <w:rPr>
          <w:rFonts w:cstheme="minorHAnsi"/>
          <w:b/>
          <w:bCs/>
          <w:color w:val="000000" w:themeColor="text1"/>
        </w:rPr>
        <w:t>4</w:t>
      </w:r>
      <w:r w:rsidR="009B4CE9" w:rsidRPr="00BE76EA">
        <w:rPr>
          <w:rFonts w:cstheme="minorHAnsi"/>
          <w:b/>
          <w:bCs/>
          <w:color w:val="000000" w:themeColor="text1"/>
        </w:rPr>
        <w:t xml:space="preserve">. </w:t>
      </w:r>
      <w:r w:rsidRPr="00BE76EA">
        <w:rPr>
          <w:rFonts w:cstheme="minorHAnsi"/>
          <w:b/>
          <w:bCs/>
          <w:color w:val="000000" w:themeColor="text1"/>
        </w:rPr>
        <w:t>LOS OBJETIVOS PARA EL DESARROLLO SOSTENIBLE Y LAS INVERSIONES SUSTENTABLES</w:t>
      </w:r>
    </w:p>
    <w:p w14:paraId="08DFDA0C" w14:textId="77777777" w:rsidR="00185A66" w:rsidRPr="00BE76EA" w:rsidRDefault="009F2E30" w:rsidP="00C62C59">
      <w:pPr>
        <w:spacing w:after="0" w:line="240" w:lineRule="auto"/>
        <w:ind w:left="709" w:hanging="425"/>
        <w:jc w:val="both"/>
        <w:rPr>
          <w:rFonts w:cstheme="minorHAnsi"/>
          <w:color w:val="000000" w:themeColor="text1"/>
        </w:rPr>
      </w:pPr>
      <w:r w:rsidRPr="00BE76EA">
        <w:rPr>
          <w:rFonts w:cstheme="minorHAnsi"/>
          <w:b/>
          <w:bCs/>
          <w:color w:val="000000" w:themeColor="text1"/>
        </w:rPr>
        <w:t>4</w:t>
      </w:r>
      <w:r w:rsidR="009B4CE9" w:rsidRPr="00BE76EA">
        <w:rPr>
          <w:rFonts w:cstheme="minorHAnsi"/>
          <w:b/>
          <w:bCs/>
          <w:color w:val="000000" w:themeColor="text1"/>
        </w:rPr>
        <w:t>.1.</w:t>
      </w:r>
      <w:r w:rsidR="009B4CE9" w:rsidRPr="00BE76EA">
        <w:rPr>
          <w:rFonts w:cstheme="minorHAnsi"/>
          <w:b/>
          <w:bCs/>
          <w:color w:val="000000" w:themeColor="text1"/>
        </w:rPr>
        <w:tab/>
      </w:r>
      <w:proofErr w:type="gramStart"/>
      <w:r w:rsidR="009B4CE9" w:rsidRPr="00BE76EA">
        <w:rPr>
          <w:rFonts w:cstheme="minorHAnsi"/>
          <w:b/>
          <w:bCs/>
          <w:color w:val="000000" w:themeColor="text1"/>
        </w:rPr>
        <w:t>Portfolio</w:t>
      </w:r>
      <w:proofErr w:type="gramEnd"/>
      <w:r w:rsidR="009B4CE9" w:rsidRPr="00BE76EA">
        <w:rPr>
          <w:rFonts w:cstheme="minorHAnsi"/>
          <w:b/>
          <w:bCs/>
          <w:color w:val="000000" w:themeColor="text1"/>
        </w:rPr>
        <w:t xml:space="preserve"> de Inversiones Sustentables: Inversiones para no solo obtener una buena rentabilidad sino, además, hacer el bien.</w:t>
      </w:r>
      <w:r w:rsidR="00185A66" w:rsidRPr="00BE76EA">
        <w:rPr>
          <w:rFonts w:cstheme="minorHAnsi"/>
          <w:color w:val="000000" w:themeColor="text1"/>
        </w:rPr>
        <w:t xml:space="preserve"> </w:t>
      </w:r>
    </w:p>
    <w:p w14:paraId="0EBCAD1E" w14:textId="77777777" w:rsidR="009B4CE9" w:rsidRPr="00BE76EA" w:rsidRDefault="009F2E30" w:rsidP="00C62C59">
      <w:pPr>
        <w:spacing w:after="0" w:line="240" w:lineRule="auto"/>
        <w:ind w:left="709" w:hanging="425"/>
        <w:jc w:val="both"/>
        <w:rPr>
          <w:rFonts w:cstheme="minorHAnsi"/>
          <w:b/>
          <w:bCs/>
          <w:color w:val="000000" w:themeColor="text1"/>
        </w:rPr>
      </w:pPr>
      <w:r w:rsidRPr="00BE76EA">
        <w:rPr>
          <w:rFonts w:cstheme="minorHAnsi"/>
          <w:b/>
          <w:bCs/>
          <w:color w:val="000000" w:themeColor="text1"/>
        </w:rPr>
        <w:t>4</w:t>
      </w:r>
      <w:r w:rsidR="00185A66" w:rsidRPr="00BE76EA">
        <w:rPr>
          <w:rFonts w:cstheme="minorHAnsi"/>
          <w:b/>
          <w:bCs/>
          <w:color w:val="000000" w:themeColor="text1"/>
        </w:rPr>
        <w:t>.2.</w:t>
      </w:r>
      <w:r w:rsidR="00185A66" w:rsidRPr="00BE76EA">
        <w:rPr>
          <w:rFonts w:cstheme="minorHAnsi"/>
          <w:b/>
          <w:bCs/>
          <w:color w:val="000000" w:themeColor="text1"/>
        </w:rPr>
        <w:tab/>
      </w:r>
      <w:r w:rsidRPr="00BE76EA">
        <w:rPr>
          <w:rFonts w:cstheme="minorHAnsi"/>
          <w:b/>
          <w:bCs/>
          <w:color w:val="000000" w:themeColor="text1"/>
        </w:rPr>
        <w:t>Las Inversiones Sustentables en tiempos de pandemia</w:t>
      </w:r>
      <w:r w:rsidR="00185A66" w:rsidRPr="00BE76EA">
        <w:rPr>
          <w:rFonts w:cstheme="minorHAnsi"/>
          <w:b/>
          <w:bCs/>
          <w:color w:val="000000" w:themeColor="text1"/>
        </w:rPr>
        <w:t>.</w:t>
      </w:r>
    </w:p>
    <w:p w14:paraId="774A188F" w14:textId="77777777" w:rsidR="00185A66" w:rsidRPr="00BE76EA" w:rsidRDefault="009F2E30" w:rsidP="00C62C59">
      <w:pPr>
        <w:spacing w:after="0" w:line="240" w:lineRule="auto"/>
        <w:ind w:left="709" w:hanging="425"/>
        <w:jc w:val="both"/>
        <w:rPr>
          <w:rFonts w:cstheme="minorHAnsi"/>
          <w:b/>
          <w:bCs/>
          <w:color w:val="000000" w:themeColor="text1"/>
        </w:rPr>
      </w:pPr>
      <w:r w:rsidRPr="00BE76EA">
        <w:rPr>
          <w:rFonts w:cstheme="minorHAnsi"/>
          <w:b/>
          <w:bCs/>
          <w:color w:val="000000" w:themeColor="text1"/>
        </w:rPr>
        <w:t>4</w:t>
      </w:r>
      <w:r w:rsidR="00185A66" w:rsidRPr="00BE76EA">
        <w:rPr>
          <w:rFonts w:cstheme="minorHAnsi"/>
          <w:b/>
          <w:bCs/>
          <w:color w:val="000000" w:themeColor="text1"/>
        </w:rPr>
        <w:t>.3. Algunos ejemplos de inversiones sustentables.</w:t>
      </w:r>
    </w:p>
    <w:p w14:paraId="709D1CC8" w14:textId="77777777" w:rsidR="00895C34" w:rsidRPr="00BE76EA" w:rsidRDefault="00895C34" w:rsidP="00C62C59">
      <w:pPr>
        <w:spacing w:after="0" w:line="240" w:lineRule="auto"/>
        <w:ind w:left="709" w:hanging="425"/>
        <w:jc w:val="both"/>
        <w:rPr>
          <w:rFonts w:cstheme="minorHAnsi"/>
          <w:b/>
          <w:bCs/>
          <w:color w:val="000000" w:themeColor="text1"/>
          <w:highlight w:val="yellow"/>
        </w:rPr>
      </w:pPr>
    </w:p>
    <w:p w14:paraId="56662828" w14:textId="77777777" w:rsidR="00D01574" w:rsidRPr="00BE76EA" w:rsidRDefault="00D01574" w:rsidP="00D01574">
      <w:pPr>
        <w:pStyle w:val="Prrafodelista"/>
        <w:numPr>
          <w:ilvl w:val="0"/>
          <w:numId w:val="38"/>
        </w:numPr>
        <w:spacing w:after="0" w:line="240" w:lineRule="auto"/>
        <w:ind w:left="284" w:hanging="284"/>
        <w:jc w:val="both"/>
        <w:rPr>
          <w:rFonts w:cstheme="minorHAnsi"/>
          <w:color w:val="000000" w:themeColor="text1"/>
        </w:rPr>
      </w:pPr>
      <w:r w:rsidRPr="00BE76EA">
        <w:rPr>
          <w:rFonts w:cstheme="minorHAnsi"/>
          <w:b/>
          <w:color w:val="000000" w:themeColor="text1"/>
        </w:rPr>
        <w:t>BONOS VERDES: NUEVA FUENTE DE FINANCIACIÓN DEL ESTADO</w:t>
      </w:r>
    </w:p>
    <w:p w14:paraId="281F57FB" w14:textId="77777777" w:rsidR="00D01574" w:rsidRPr="00BE76EA" w:rsidRDefault="00D01574" w:rsidP="00D01574">
      <w:pPr>
        <w:pStyle w:val="Prrafodelista"/>
        <w:spacing w:after="0" w:line="240" w:lineRule="auto"/>
        <w:jc w:val="both"/>
        <w:textAlignment w:val="baseline"/>
        <w:rPr>
          <w:rFonts w:eastAsia="Times New Roman" w:cstheme="minorHAnsi"/>
          <w:b/>
          <w:color w:val="000000" w:themeColor="text1"/>
          <w:lang w:eastAsia="es-AR"/>
        </w:rPr>
      </w:pPr>
    </w:p>
    <w:p w14:paraId="557EFCAB" w14:textId="77777777" w:rsidR="00D01574" w:rsidRPr="00BE76EA" w:rsidRDefault="00D01574" w:rsidP="00D01574">
      <w:pPr>
        <w:pStyle w:val="Prrafodelista"/>
        <w:numPr>
          <w:ilvl w:val="0"/>
          <w:numId w:val="38"/>
        </w:numPr>
        <w:spacing w:after="0" w:line="240" w:lineRule="auto"/>
        <w:ind w:left="284" w:hanging="284"/>
        <w:jc w:val="both"/>
        <w:textAlignment w:val="baseline"/>
        <w:rPr>
          <w:rFonts w:eastAsia="Times New Roman" w:cstheme="minorHAnsi"/>
          <w:b/>
          <w:color w:val="000000" w:themeColor="text1"/>
          <w:lang w:eastAsia="es-AR"/>
        </w:rPr>
      </w:pPr>
      <w:r w:rsidRPr="00BE76EA">
        <w:rPr>
          <w:rFonts w:eastAsia="Times New Roman" w:cstheme="minorHAnsi"/>
          <w:b/>
          <w:color w:val="000000" w:themeColor="text1"/>
          <w:lang w:eastAsia="es-AR"/>
        </w:rPr>
        <w:t>INDICADORES DE EVALUACIÓN DE PROYECTOS</w:t>
      </w:r>
    </w:p>
    <w:p w14:paraId="03B006B7" w14:textId="77777777" w:rsidR="00895C34" w:rsidRPr="00BE76EA" w:rsidRDefault="00895C34" w:rsidP="00C62C59">
      <w:pPr>
        <w:spacing w:after="0" w:line="240" w:lineRule="auto"/>
        <w:ind w:left="284" w:hanging="284"/>
        <w:jc w:val="both"/>
        <w:rPr>
          <w:rFonts w:cstheme="minorHAnsi"/>
          <w:b/>
          <w:bCs/>
          <w:color w:val="000000" w:themeColor="text1"/>
        </w:rPr>
      </w:pPr>
    </w:p>
    <w:p w14:paraId="12FE3EC0" w14:textId="77777777" w:rsidR="00895C34" w:rsidRPr="00BE76EA" w:rsidRDefault="00D01574" w:rsidP="00C62C59">
      <w:pPr>
        <w:spacing w:after="0" w:line="240" w:lineRule="auto"/>
        <w:ind w:left="284" w:hanging="284"/>
        <w:jc w:val="both"/>
        <w:rPr>
          <w:rFonts w:cstheme="minorHAnsi"/>
          <w:b/>
          <w:bCs/>
          <w:color w:val="000000" w:themeColor="text1"/>
        </w:rPr>
      </w:pPr>
      <w:r w:rsidRPr="00BE76EA">
        <w:rPr>
          <w:rFonts w:cstheme="minorHAnsi"/>
          <w:b/>
          <w:bCs/>
          <w:color w:val="000000" w:themeColor="text1"/>
        </w:rPr>
        <w:t>7</w:t>
      </w:r>
      <w:r w:rsidR="00895C34" w:rsidRPr="00BE76EA">
        <w:rPr>
          <w:rFonts w:cstheme="minorHAnsi"/>
          <w:b/>
          <w:bCs/>
          <w:color w:val="000000" w:themeColor="text1"/>
        </w:rPr>
        <w:t>.</w:t>
      </w:r>
      <w:r w:rsidR="00895C34" w:rsidRPr="00BE76EA">
        <w:rPr>
          <w:rFonts w:cstheme="minorHAnsi"/>
          <w:b/>
          <w:bCs/>
          <w:color w:val="000000" w:themeColor="text1"/>
        </w:rPr>
        <w:tab/>
      </w:r>
      <w:r w:rsidR="00AA08AE" w:rsidRPr="00BE76EA">
        <w:rPr>
          <w:rFonts w:cstheme="minorHAnsi"/>
          <w:b/>
          <w:bCs/>
          <w:color w:val="000000" w:themeColor="text1"/>
        </w:rPr>
        <w:t>COMISIÓN NACIONAL DE VALORES</w:t>
      </w:r>
    </w:p>
    <w:p w14:paraId="3EB9FBEE" w14:textId="77777777" w:rsidR="00895C34" w:rsidRPr="00BE76EA" w:rsidRDefault="00895C34" w:rsidP="00C62C59">
      <w:pPr>
        <w:spacing w:after="0" w:line="240" w:lineRule="auto"/>
        <w:ind w:left="284"/>
        <w:jc w:val="both"/>
        <w:rPr>
          <w:rFonts w:cstheme="minorHAnsi"/>
          <w:b/>
          <w:bCs/>
          <w:color w:val="000000" w:themeColor="text1"/>
        </w:rPr>
      </w:pPr>
      <w:r w:rsidRPr="00BE76EA">
        <w:rPr>
          <w:rFonts w:cstheme="minorHAnsi"/>
          <w:b/>
          <w:bCs/>
          <w:color w:val="000000" w:themeColor="text1"/>
        </w:rPr>
        <w:t>Lineamientos para la emisión de Valores Negociables sociales, verdes y sustentables</w:t>
      </w:r>
    </w:p>
    <w:p w14:paraId="0002AB70" w14:textId="77777777" w:rsidR="00206400" w:rsidRPr="00BE76EA" w:rsidRDefault="00206400" w:rsidP="00C62C59">
      <w:pPr>
        <w:spacing w:after="0" w:line="240" w:lineRule="auto"/>
        <w:ind w:left="284"/>
        <w:jc w:val="both"/>
        <w:rPr>
          <w:rFonts w:cstheme="minorHAnsi"/>
          <w:b/>
          <w:bCs/>
          <w:color w:val="000000" w:themeColor="text1"/>
        </w:rPr>
      </w:pPr>
    </w:p>
    <w:p w14:paraId="0177903A" w14:textId="77777777" w:rsidR="00206400" w:rsidRPr="00BE76EA" w:rsidRDefault="00D01574" w:rsidP="00C62C59">
      <w:pPr>
        <w:tabs>
          <w:tab w:val="left" w:pos="284"/>
        </w:tabs>
        <w:spacing w:after="0" w:line="240" w:lineRule="auto"/>
        <w:rPr>
          <w:rFonts w:cstheme="minorHAnsi"/>
          <w:b/>
          <w:bCs/>
          <w:color w:val="000000" w:themeColor="text1"/>
        </w:rPr>
      </w:pPr>
      <w:r w:rsidRPr="00BE76EA">
        <w:rPr>
          <w:rFonts w:cstheme="minorHAnsi"/>
          <w:b/>
          <w:bCs/>
          <w:color w:val="000000" w:themeColor="text1"/>
        </w:rPr>
        <w:t>8</w:t>
      </w:r>
      <w:r w:rsidR="00206400" w:rsidRPr="00BE76EA">
        <w:rPr>
          <w:rFonts w:cstheme="minorHAnsi"/>
          <w:b/>
          <w:bCs/>
          <w:color w:val="000000" w:themeColor="text1"/>
        </w:rPr>
        <w:t>.</w:t>
      </w:r>
      <w:r w:rsidR="00206400" w:rsidRPr="00BE76EA">
        <w:rPr>
          <w:rFonts w:cstheme="minorHAnsi"/>
          <w:b/>
          <w:bCs/>
          <w:color w:val="000000" w:themeColor="text1"/>
        </w:rPr>
        <w:tab/>
      </w:r>
      <w:r w:rsidR="00AA08AE" w:rsidRPr="00BE76EA">
        <w:rPr>
          <w:rFonts w:cstheme="minorHAnsi"/>
          <w:b/>
          <w:bCs/>
          <w:color w:val="000000" w:themeColor="text1"/>
        </w:rPr>
        <w:t>PANEL VERDE EN ARGENTINA</w:t>
      </w:r>
    </w:p>
    <w:p w14:paraId="62E4BED0" w14:textId="77777777" w:rsidR="00236B9B" w:rsidRPr="00BE76EA" w:rsidRDefault="00D01574" w:rsidP="00C62C59">
      <w:pPr>
        <w:tabs>
          <w:tab w:val="left" w:pos="284"/>
        </w:tabs>
        <w:spacing w:after="0" w:line="240" w:lineRule="auto"/>
        <w:ind w:firstLine="284"/>
        <w:rPr>
          <w:rFonts w:cstheme="minorHAnsi"/>
          <w:b/>
          <w:bCs/>
          <w:color w:val="000000" w:themeColor="text1"/>
        </w:rPr>
      </w:pPr>
      <w:r w:rsidRPr="00BE76EA">
        <w:rPr>
          <w:rFonts w:cstheme="minorHAnsi"/>
          <w:b/>
          <w:bCs/>
          <w:color w:val="000000" w:themeColor="text1"/>
        </w:rPr>
        <w:t>8</w:t>
      </w:r>
      <w:r w:rsidR="00206400" w:rsidRPr="00BE76EA">
        <w:rPr>
          <w:rFonts w:cstheme="minorHAnsi"/>
          <w:b/>
          <w:bCs/>
          <w:color w:val="000000" w:themeColor="text1"/>
        </w:rPr>
        <w:t>.1</w:t>
      </w:r>
      <w:r w:rsidR="00AA08AE" w:rsidRPr="00BE76EA">
        <w:rPr>
          <w:rFonts w:cstheme="minorHAnsi"/>
          <w:b/>
          <w:bCs/>
          <w:color w:val="000000" w:themeColor="text1"/>
        </w:rPr>
        <w:t>.</w:t>
      </w:r>
      <w:r w:rsidR="00206400" w:rsidRPr="00BE76EA">
        <w:rPr>
          <w:rFonts w:cstheme="minorHAnsi"/>
          <w:b/>
          <w:bCs/>
          <w:color w:val="000000" w:themeColor="text1"/>
        </w:rPr>
        <w:t xml:space="preserve"> </w:t>
      </w:r>
      <w:r w:rsidR="006908FB" w:rsidRPr="00BE76EA">
        <w:rPr>
          <w:rFonts w:cstheme="minorHAnsi"/>
          <w:b/>
          <w:bCs/>
          <w:color w:val="000000" w:themeColor="text1"/>
        </w:rPr>
        <w:t xml:space="preserve"> </w:t>
      </w:r>
      <w:r w:rsidR="00206400" w:rsidRPr="00BE76EA">
        <w:rPr>
          <w:rFonts w:cstheme="minorHAnsi"/>
          <w:b/>
          <w:bCs/>
          <w:color w:val="000000" w:themeColor="text1"/>
        </w:rPr>
        <w:t>BYMA</w:t>
      </w:r>
    </w:p>
    <w:p w14:paraId="7C790CA5" w14:textId="77777777" w:rsidR="00964E08" w:rsidRPr="00BE76EA" w:rsidRDefault="00964E08" w:rsidP="00C62C59">
      <w:pPr>
        <w:tabs>
          <w:tab w:val="left" w:pos="284"/>
        </w:tabs>
        <w:spacing w:after="0" w:line="240" w:lineRule="auto"/>
        <w:rPr>
          <w:rFonts w:cstheme="minorHAnsi"/>
          <w:b/>
          <w:bCs/>
          <w:color w:val="000000" w:themeColor="text1"/>
        </w:rPr>
      </w:pPr>
    </w:p>
    <w:p w14:paraId="4AE71578" w14:textId="77777777" w:rsidR="00964E08" w:rsidRPr="00BE76EA" w:rsidRDefault="00D01574" w:rsidP="00C62C59">
      <w:pPr>
        <w:tabs>
          <w:tab w:val="left" w:pos="426"/>
        </w:tabs>
        <w:spacing w:after="0" w:line="240" w:lineRule="auto"/>
        <w:ind w:left="284" w:hanging="284"/>
        <w:rPr>
          <w:rFonts w:cstheme="minorHAnsi"/>
          <w:b/>
          <w:bCs/>
          <w:color w:val="000000" w:themeColor="text1"/>
        </w:rPr>
      </w:pPr>
      <w:r w:rsidRPr="00BE76EA">
        <w:rPr>
          <w:rFonts w:cstheme="minorHAnsi"/>
          <w:b/>
          <w:bCs/>
          <w:color w:val="000000" w:themeColor="text1"/>
        </w:rPr>
        <w:t>9</w:t>
      </w:r>
      <w:r w:rsidR="00964E08" w:rsidRPr="00BE76EA">
        <w:rPr>
          <w:rFonts w:cstheme="minorHAnsi"/>
          <w:b/>
          <w:bCs/>
          <w:color w:val="000000" w:themeColor="text1"/>
        </w:rPr>
        <w:t xml:space="preserve">.   </w:t>
      </w:r>
      <w:r w:rsidR="00AA08AE" w:rsidRPr="00BE76EA">
        <w:rPr>
          <w:rFonts w:cstheme="minorHAnsi"/>
          <w:b/>
          <w:bCs/>
          <w:color w:val="000000" w:themeColor="text1"/>
        </w:rPr>
        <w:t>LA EMISIÓN DE VALORES NEGOCIABLES SOCIALES, VERDES Y SUSTENTABLES Y SU INCIDENCIA      EN LA CONTABILIDAD</w:t>
      </w:r>
    </w:p>
    <w:p w14:paraId="1E2F7C6E" w14:textId="77777777" w:rsidR="00964E08" w:rsidRPr="00BE76EA" w:rsidRDefault="00D01574" w:rsidP="00C62C59">
      <w:pPr>
        <w:spacing w:after="0" w:line="240" w:lineRule="auto"/>
        <w:ind w:firstLine="284"/>
        <w:rPr>
          <w:rFonts w:cstheme="minorHAnsi"/>
          <w:b/>
          <w:bCs/>
          <w:color w:val="000000" w:themeColor="text1"/>
        </w:rPr>
      </w:pPr>
      <w:r w:rsidRPr="00BE76EA">
        <w:rPr>
          <w:rFonts w:cstheme="minorHAnsi"/>
          <w:b/>
          <w:bCs/>
          <w:color w:val="000000" w:themeColor="text1"/>
        </w:rPr>
        <w:t>9</w:t>
      </w:r>
      <w:r w:rsidR="00964E08" w:rsidRPr="00BE76EA">
        <w:rPr>
          <w:rFonts w:cstheme="minorHAnsi"/>
          <w:b/>
          <w:bCs/>
          <w:color w:val="000000" w:themeColor="text1"/>
        </w:rPr>
        <w:t>.1. Contabilidad Financiera</w:t>
      </w:r>
    </w:p>
    <w:p w14:paraId="1EC547A7" w14:textId="77777777" w:rsidR="001823FF" w:rsidRPr="00BE76EA" w:rsidRDefault="00D01574" w:rsidP="00C62C59">
      <w:pPr>
        <w:spacing w:after="0" w:line="240" w:lineRule="auto"/>
        <w:ind w:firstLine="284"/>
        <w:rPr>
          <w:rFonts w:cstheme="minorHAnsi"/>
          <w:b/>
          <w:bCs/>
          <w:color w:val="000000" w:themeColor="text1"/>
        </w:rPr>
      </w:pPr>
      <w:r w:rsidRPr="00BE76EA">
        <w:rPr>
          <w:rFonts w:cstheme="minorHAnsi"/>
          <w:b/>
          <w:bCs/>
          <w:color w:val="000000" w:themeColor="text1"/>
        </w:rPr>
        <w:t>9</w:t>
      </w:r>
      <w:r w:rsidR="00EB62FD" w:rsidRPr="00BE76EA">
        <w:rPr>
          <w:rFonts w:cstheme="minorHAnsi"/>
          <w:b/>
          <w:bCs/>
          <w:color w:val="000000" w:themeColor="text1"/>
        </w:rPr>
        <w:t>.2</w:t>
      </w:r>
      <w:r w:rsidR="00AA08AE" w:rsidRPr="00BE76EA">
        <w:rPr>
          <w:rFonts w:cstheme="minorHAnsi"/>
          <w:b/>
          <w:bCs/>
          <w:color w:val="000000" w:themeColor="text1"/>
        </w:rPr>
        <w:t>.</w:t>
      </w:r>
      <w:r w:rsidR="00EB62FD" w:rsidRPr="00BE76EA">
        <w:rPr>
          <w:rFonts w:cstheme="minorHAnsi"/>
          <w:b/>
          <w:bCs/>
          <w:color w:val="000000" w:themeColor="text1"/>
        </w:rPr>
        <w:t xml:space="preserve"> Contabilidad No Financiera (información cualitativa o no monetaria)</w:t>
      </w:r>
    </w:p>
    <w:p w14:paraId="115A9448" w14:textId="77777777" w:rsidR="00A64048" w:rsidRPr="00BE76EA" w:rsidRDefault="00A64048" w:rsidP="00C62C59">
      <w:pPr>
        <w:spacing w:after="0" w:line="240" w:lineRule="auto"/>
        <w:ind w:firstLine="284"/>
        <w:rPr>
          <w:rFonts w:cstheme="minorHAnsi"/>
          <w:b/>
          <w:bCs/>
          <w:color w:val="000000" w:themeColor="text1"/>
        </w:rPr>
      </w:pPr>
    </w:p>
    <w:p w14:paraId="5AF753FD" w14:textId="77777777" w:rsidR="00A64048" w:rsidRPr="00BE76EA" w:rsidRDefault="00AA08AE" w:rsidP="009F2E30">
      <w:pPr>
        <w:spacing w:after="0" w:line="240" w:lineRule="auto"/>
        <w:ind w:left="567" w:hanging="567"/>
        <w:rPr>
          <w:rFonts w:cstheme="minorHAnsi"/>
          <w:b/>
          <w:bCs/>
          <w:color w:val="000000" w:themeColor="text1"/>
        </w:rPr>
      </w:pPr>
      <w:r w:rsidRPr="00BE76EA">
        <w:rPr>
          <w:rFonts w:cstheme="minorHAnsi"/>
          <w:b/>
          <w:bCs/>
          <w:color w:val="000000" w:themeColor="text1"/>
        </w:rPr>
        <w:t>10</w:t>
      </w:r>
      <w:r w:rsidR="00A64048" w:rsidRPr="00BE76EA">
        <w:rPr>
          <w:rFonts w:cstheme="minorHAnsi"/>
          <w:b/>
          <w:bCs/>
          <w:color w:val="000000" w:themeColor="text1"/>
        </w:rPr>
        <w:t xml:space="preserve">. </w:t>
      </w:r>
      <w:r w:rsidRPr="00BE76EA">
        <w:rPr>
          <w:rFonts w:cstheme="minorHAnsi"/>
          <w:b/>
          <w:bCs/>
          <w:color w:val="000000" w:themeColor="text1"/>
        </w:rPr>
        <w:t>CONCLUSIONES</w:t>
      </w:r>
    </w:p>
    <w:p w14:paraId="5D5DF5D6" w14:textId="77777777" w:rsidR="00A64048" w:rsidRPr="00BE76EA" w:rsidRDefault="00A64048" w:rsidP="00C62C59">
      <w:pPr>
        <w:spacing w:after="0" w:line="240" w:lineRule="auto"/>
        <w:rPr>
          <w:rFonts w:cstheme="minorHAnsi"/>
          <w:b/>
          <w:bCs/>
          <w:color w:val="000000" w:themeColor="text1"/>
        </w:rPr>
      </w:pPr>
    </w:p>
    <w:p w14:paraId="78AD0647" w14:textId="77777777" w:rsidR="00A64048" w:rsidRPr="00BE76EA" w:rsidRDefault="00AA08AE" w:rsidP="00C62C59">
      <w:pPr>
        <w:spacing w:after="0" w:line="240" w:lineRule="auto"/>
        <w:rPr>
          <w:rFonts w:cstheme="minorHAnsi"/>
          <w:b/>
          <w:bCs/>
          <w:color w:val="000000" w:themeColor="text1"/>
        </w:rPr>
      </w:pPr>
      <w:r w:rsidRPr="00BE76EA">
        <w:rPr>
          <w:rFonts w:cstheme="minorHAnsi"/>
          <w:b/>
          <w:bCs/>
          <w:color w:val="000000" w:themeColor="text1"/>
        </w:rPr>
        <w:t>11</w:t>
      </w:r>
      <w:r w:rsidR="00A64048" w:rsidRPr="00BE76EA">
        <w:rPr>
          <w:rFonts w:cstheme="minorHAnsi"/>
          <w:b/>
          <w:bCs/>
          <w:color w:val="000000" w:themeColor="text1"/>
        </w:rPr>
        <w:t xml:space="preserve">.  </w:t>
      </w:r>
      <w:r w:rsidRPr="00BE76EA">
        <w:rPr>
          <w:rFonts w:cstheme="minorHAnsi"/>
          <w:b/>
          <w:bCs/>
          <w:color w:val="000000" w:themeColor="text1"/>
        </w:rPr>
        <w:t>BIBLIOGRAFÍA</w:t>
      </w:r>
    </w:p>
    <w:p w14:paraId="20D6D572" w14:textId="77777777" w:rsidR="00964E08" w:rsidRPr="00BE76EA" w:rsidRDefault="00964E08" w:rsidP="00C62C59">
      <w:pPr>
        <w:spacing w:line="240" w:lineRule="auto"/>
        <w:rPr>
          <w:rFonts w:cstheme="minorHAnsi"/>
          <w:b/>
          <w:bCs/>
          <w:color w:val="000000" w:themeColor="text1"/>
          <w:u w:val="single"/>
        </w:rPr>
      </w:pPr>
    </w:p>
    <w:p w14:paraId="6CC72F6F" w14:textId="77777777" w:rsidR="00964E08" w:rsidRPr="00BE76EA" w:rsidRDefault="00964E08" w:rsidP="00C62C59">
      <w:pPr>
        <w:tabs>
          <w:tab w:val="left" w:pos="284"/>
        </w:tabs>
        <w:spacing w:after="0" w:line="240" w:lineRule="auto"/>
        <w:rPr>
          <w:rFonts w:cstheme="minorHAnsi"/>
          <w:b/>
          <w:bCs/>
          <w:color w:val="000000" w:themeColor="text1"/>
        </w:rPr>
      </w:pPr>
    </w:p>
    <w:p w14:paraId="307397EE" w14:textId="77777777" w:rsidR="00964E08" w:rsidRPr="00BE76EA" w:rsidRDefault="00206400" w:rsidP="00C62C59">
      <w:pPr>
        <w:tabs>
          <w:tab w:val="left" w:pos="284"/>
        </w:tabs>
        <w:spacing w:after="0" w:line="240" w:lineRule="auto"/>
        <w:rPr>
          <w:rFonts w:cstheme="minorHAnsi"/>
          <w:b/>
          <w:bCs/>
          <w:color w:val="000000" w:themeColor="text1"/>
          <w:u w:val="single"/>
        </w:rPr>
      </w:pPr>
      <w:r w:rsidRPr="00BE76EA">
        <w:rPr>
          <w:rFonts w:cstheme="minorHAnsi"/>
          <w:b/>
          <w:bCs/>
          <w:color w:val="000000" w:themeColor="text1"/>
          <w:u w:val="single"/>
        </w:rPr>
        <w:br w:type="page"/>
      </w:r>
    </w:p>
    <w:p w14:paraId="5D9860CC" w14:textId="77777777" w:rsidR="00236B9B" w:rsidRPr="00BE76EA" w:rsidRDefault="00236B9B" w:rsidP="00C62C59">
      <w:pPr>
        <w:spacing w:after="0" w:line="240" w:lineRule="auto"/>
        <w:jc w:val="both"/>
        <w:rPr>
          <w:rFonts w:cstheme="minorHAnsi"/>
          <w:b/>
          <w:bCs/>
          <w:color w:val="000000" w:themeColor="text1"/>
          <w:u w:val="single"/>
        </w:rPr>
      </w:pPr>
    </w:p>
    <w:p w14:paraId="39C65C0F" w14:textId="77777777" w:rsidR="0064357E" w:rsidRPr="00BE76EA" w:rsidRDefault="00D1268A" w:rsidP="00D01574">
      <w:pPr>
        <w:pStyle w:val="Prrafodelista"/>
        <w:numPr>
          <w:ilvl w:val="0"/>
          <w:numId w:val="39"/>
        </w:numPr>
        <w:spacing w:after="0" w:line="240" w:lineRule="auto"/>
        <w:ind w:left="567" w:hanging="567"/>
        <w:jc w:val="both"/>
        <w:rPr>
          <w:rFonts w:cstheme="minorHAnsi"/>
          <w:b/>
          <w:bCs/>
          <w:color w:val="000000" w:themeColor="text1"/>
        </w:rPr>
      </w:pPr>
      <w:r w:rsidRPr="00BE76EA">
        <w:rPr>
          <w:rFonts w:cstheme="minorHAnsi"/>
          <w:b/>
          <w:bCs/>
          <w:color w:val="000000" w:themeColor="text1"/>
        </w:rPr>
        <w:t>INTRODUCCION</w:t>
      </w:r>
    </w:p>
    <w:p w14:paraId="09C67F26" w14:textId="77777777" w:rsidR="0064357E" w:rsidRPr="00BE76EA" w:rsidRDefault="0064357E" w:rsidP="00C62C59">
      <w:pPr>
        <w:spacing w:after="0" w:line="240" w:lineRule="auto"/>
        <w:jc w:val="both"/>
        <w:rPr>
          <w:rFonts w:cstheme="minorHAnsi"/>
          <w:b/>
          <w:bCs/>
          <w:color w:val="000000" w:themeColor="text1"/>
          <w:u w:val="single"/>
        </w:rPr>
      </w:pPr>
    </w:p>
    <w:p w14:paraId="1F088429" w14:textId="77777777" w:rsidR="0059638B" w:rsidRPr="00BE76EA" w:rsidRDefault="0059638B" w:rsidP="00C62C59">
      <w:pPr>
        <w:pStyle w:val="Prrafodelista"/>
        <w:spacing w:after="0" w:line="240" w:lineRule="auto"/>
        <w:ind w:left="0" w:firstLine="567"/>
        <w:jc w:val="both"/>
        <w:rPr>
          <w:rFonts w:cstheme="minorHAnsi"/>
          <w:color w:val="000000" w:themeColor="text1"/>
        </w:rPr>
      </w:pPr>
    </w:p>
    <w:p w14:paraId="24C2EAF1" w14:textId="77777777" w:rsidR="0059638B" w:rsidRPr="00BE76EA" w:rsidRDefault="0059638B" w:rsidP="0059638B">
      <w:pPr>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 xml:space="preserve">El impacto producido por la pandemia por Covid-19 a nivel mundial, nos enfrenta a una </w:t>
      </w:r>
      <w:r w:rsidR="00A72A87" w:rsidRPr="00BE76EA">
        <w:rPr>
          <w:rFonts w:eastAsia="Times New Roman" w:cstheme="minorHAnsi"/>
          <w:color w:val="000000" w:themeColor="text1"/>
          <w:lang w:eastAsia="es-AR"/>
        </w:rPr>
        <w:t>nueva realidad</w:t>
      </w:r>
      <w:r w:rsidRPr="00BE76EA">
        <w:rPr>
          <w:rFonts w:eastAsia="Times New Roman" w:cstheme="minorHAnsi"/>
          <w:color w:val="000000" w:themeColor="text1"/>
          <w:lang w:eastAsia="es-AR"/>
        </w:rPr>
        <w:t xml:space="preserve"> histórica, donde es imprescindible considerar la figura de la sustentabilidad ambiental.</w:t>
      </w:r>
    </w:p>
    <w:p w14:paraId="64BBF56B" w14:textId="77777777" w:rsidR="0059638B" w:rsidRPr="00BE76EA" w:rsidRDefault="0059638B" w:rsidP="0059638B">
      <w:pPr>
        <w:spacing w:after="0" w:line="240" w:lineRule="auto"/>
        <w:ind w:firstLine="567"/>
        <w:jc w:val="both"/>
        <w:rPr>
          <w:rFonts w:cstheme="minorHAnsi"/>
          <w:color w:val="000000" w:themeColor="text1"/>
        </w:rPr>
      </w:pPr>
    </w:p>
    <w:p w14:paraId="19C2E9DB" w14:textId="77777777" w:rsidR="00D1268A" w:rsidRPr="00BE76EA" w:rsidRDefault="0059638B" w:rsidP="00D1268A">
      <w:pPr>
        <w:spacing w:after="0" w:line="240" w:lineRule="auto"/>
        <w:ind w:firstLine="567"/>
        <w:jc w:val="both"/>
        <w:rPr>
          <w:color w:val="000000" w:themeColor="text1"/>
        </w:rPr>
      </w:pPr>
      <w:r w:rsidRPr="00BE76EA">
        <w:rPr>
          <w:color w:val="000000" w:themeColor="text1"/>
        </w:rPr>
        <w:t>Los países son cada día más conscientes que los problemas ambientales se encuentran presentes en la sociedad y como tal, la solución demanda de una acción conjunta a nivel global, tal como se expresa en iniciativas internacionales como el Acuerdo de París, los Objetivos de Desarrollo Sostenible de las Naciones Unidas (ODS), el Grupo de Estudio de Finanzas Verdes del G20 y el Grupo de Trabajo del Consejo de Estabilidad Financiera sobre Divulgación de Información Financiera relacionada con el Clima (TCFD), entre otras más. No obstante, para que estas iniciativas a diferentes niveles gubernamentales funcionen, se necesita contar con recursos financieros.</w:t>
      </w:r>
    </w:p>
    <w:p w14:paraId="6592442F" w14:textId="77777777" w:rsidR="0059638B" w:rsidRPr="00BE76EA" w:rsidRDefault="0059638B" w:rsidP="00D1268A">
      <w:pPr>
        <w:spacing w:after="0" w:line="240" w:lineRule="auto"/>
        <w:ind w:firstLine="567"/>
        <w:jc w:val="both"/>
        <w:rPr>
          <w:color w:val="000000" w:themeColor="text1"/>
        </w:rPr>
      </w:pPr>
    </w:p>
    <w:p w14:paraId="374E9FCF" w14:textId="77777777" w:rsidR="0059638B" w:rsidRPr="00BE76EA" w:rsidRDefault="0059638B" w:rsidP="0059638B">
      <w:pPr>
        <w:spacing w:after="0" w:line="240" w:lineRule="auto"/>
        <w:ind w:firstLine="567"/>
        <w:jc w:val="both"/>
        <w:rPr>
          <w:color w:val="000000" w:themeColor="text1"/>
        </w:rPr>
      </w:pPr>
      <w:r w:rsidRPr="00BE76EA">
        <w:rPr>
          <w:color w:val="000000" w:themeColor="text1"/>
        </w:rPr>
        <w:t xml:space="preserve">La mezcla de financiamiento público y privado podría resultar beneficiosa para alcanzar los objetivos climáticos y ambientales. En este sentido, para atraer capital privado, es importante poder aprovechar del potencial de apalancamiento de las finanzas públicas, a través de prestar apoyo económico mediante </w:t>
      </w:r>
      <w:r w:rsidR="00D1268A" w:rsidRPr="00BE76EA">
        <w:rPr>
          <w:color w:val="000000" w:themeColor="text1"/>
        </w:rPr>
        <w:t xml:space="preserve">fuentes </w:t>
      </w:r>
      <w:r w:rsidRPr="00BE76EA">
        <w:rPr>
          <w:color w:val="000000" w:themeColor="text1"/>
        </w:rPr>
        <w:t>de financiamiento y otorgamiento de incentivos, la creación de nuevos mercados financieros sostenibles y la puesta en marcha de nuevas normas y prácticas de sostenibilidad.</w:t>
      </w:r>
    </w:p>
    <w:p w14:paraId="5E558EC8" w14:textId="77777777" w:rsidR="0059638B" w:rsidRPr="00BE76EA" w:rsidRDefault="0059638B" w:rsidP="0059638B">
      <w:pPr>
        <w:spacing w:after="0" w:line="240" w:lineRule="auto"/>
        <w:jc w:val="both"/>
        <w:rPr>
          <w:rFonts w:cstheme="minorHAnsi"/>
          <w:color w:val="000000" w:themeColor="text1"/>
        </w:rPr>
      </w:pPr>
    </w:p>
    <w:p w14:paraId="13536C8B" w14:textId="77777777" w:rsidR="004A1F1A" w:rsidRPr="00BE76EA" w:rsidRDefault="004A1F1A" w:rsidP="00C62C59">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El nuevo milenio ha implicado un cambio en la visión del empresario ya que</w:t>
      </w:r>
      <w:r w:rsidR="000C3EE9" w:rsidRPr="00BE76EA">
        <w:rPr>
          <w:rFonts w:cstheme="minorHAnsi"/>
          <w:color w:val="000000" w:themeColor="text1"/>
        </w:rPr>
        <w:t xml:space="preserve">, para un grupo de </w:t>
      </w:r>
      <w:r w:rsidR="0059638B" w:rsidRPr="00BE76EA">
        <w:rPr>
          <w:rFonts w:cstheme="minorHAnsi"/>
          <w:color w:val="000000" w:themeColor="text1"/>
        </w:rPr>
        <w:t>ellos, la</w:t>
      </w:r>
      <w:r w:rsidRPr="00BE76EA">
        <w:rPr>
          <w:rFonts w:cstheme="minorHAnsi"/>
          <w:color w:val="000000" w:themeColor="text1"/>
        </w:rPr>
        <w:t xml:space="preserve"> maximización de las utilidades</w:t>
      </w:r>
      <w:r w:rsidR="000C3EE9" w:rsidRPr="00BE76EA">
        <w:rPr>
          <w:rFonts w:cstheme="minorHAnsi"/>
          <w:color w:val="000000" w:themeColor="text1"/>
        </w:rPr>
        <w:t xml:space="preserve"> ahora va acompañada por </w:t>
      </w:r>
      <w:r w:rsidRPr="00BE76EA">
        <w:rPr>
          <w:rFonts w:cstheme="minorHAnsi"/>
          <w:color w:val="000000" w:themeColor="text1"/>
        </w:rPr>
        <w:t>el cuidado y protección del medio ambiente,</w:t>
      </w:r>
      <w:r w:rsidR="000C3EE9" w:rsidRPr="00BE76EA">
        <w:rPr>
          <w:rFonts w:cstheme="minorHAnsi"/>
          <w:color w:val="000000" w:themeColor="text1"/>
        </w:rPr>
        <w:t xml:space="preserve"> asimismo,</w:t>
      </w:r>
      <w:r w:rsidRPr="00BE76EA">
        <w:rPr>
          <w:rFonts w:cstheme="minorHAnsi"/>
          <w:color w:val="000000" w:themeColor="text1"/>
        </w:rPr>
        <w:t xml:space="preserve"> </w:t>
      </w:r>
      <w:r w:rsidR="000C3EE9" w:rsidRPr="00BE76EA">
        <w:rPr>
          <w:rFonts w:cstheme="minorHAnsi"/>
          <w:color w:val="000000" w:themeColor="text1"/>
        </w:rPr>
        <w:t>muchos</w:t>
      </w:r>
      <w:r w:rsidRPr="00BE76EA">
        <w:rPr>
          <w:rFonts w:cstheme="minorHAnsi"/>
          <w:color w:val="000000" w:themeColor="text1"/>
        </w:rPr>
        <w:t xml:space="preserve"> inversores se interesan en productos que sean sostenibles y justifican sus decisiones basándose en aspectos sociales y ambientales.  </w:t>
      </w:r>
      <w:r w:rsidR="000C3EE9" w:rsidRPr="00BE76EA">
        <w:rPr>
          <w:rFonts w:cstheme="minorHAnsi"/>
          <w:color w:val="000000" w:themeColor="text1"/>
        </w:rPr>
        <w:t xml:space="preserve">Por estos </w:t>
      </w:r>
      <w:r w:rsidR="0059638B" w:rsidRPr="00BE76EA">
        <w:rPr>
          <w:rFonts w:cstheme="minorHAnsi"/>
          <w:color w:val="000000" w:themeColor="text1"/>
        </w:rPr>
        <w:t>motivos, el</w:t>
      </w:r>
      <w:r w:rsidRPr="00BE76EA">
        <w:rPr>
          <w:rFonts w:cstheme="minorHAnsi"/>
          <w:color w:val="000000" w:themeColor="text1"/>
        </w:rPr>
        <w:t xml:space="preserve"> sector financiero </w:t>
      </w:r>
      <w:r w:rsidR="000C3EE9" w:rsidRPr="00BE76EA">
        <w:rPr>
          <w:rFonts w:cstheme="minorHAnsi"/>
          <w:color w:val="000000" w:themeColor="text1"/>
        </w:rPr>
        <w:t>ha debido</w:t>
      </w:r>
      <w:r w:rsidRPr="00BE76EA">
        <w:rPr>
          <w:rFonts w:cstheme="minorHAnsi"/>
          <w:color w:val="000000" w:themeColor="text1"/>
        </w:rPr>
        <w:t xml:space="preserve"> hacer frente a estas nuevas demandas de un modelo de negocio que</w:t>
      </w:r>
      <w:r w:rsidR="000C3EE9" w:rsidRPr="00BE76EA">
        <w:rPr>
          <w:rFonts w:cstheme="minorHAnsi"/>
          <w:color w:val="000000" w:themeColor="text1"/>
        </w:rPr>
        <w:t>, sin embargo,</w:t>
      </w:r>
      <w:r w:rsidRPr="00BE76EA">
        <w:rPr>
          <w:rFonts w:cstheme="minorHAnsi"/>
          <w:color w:val="000000" w:themeColor="text1"/>
        </w:rPr>
        <w:t xml:space="preserve"> no representa menores rentabilidades.</w:t>
      </w:r>
    </w:p>
    <w:p w14:paraId="0277DAD4" w14:textId="77777777" w:rsidR="002F083B" w:rsidRPr="00BE76EA" w:rsidRDefault="002F083B" w:rsidP="00C62C59">
      <w:pPr>
        <w:pStyle w:val="Prrafodelista"/>
        <w:spacing w:after="0" w:line="240" w:lineRule="auto"/>
        <w:ind w:left="0" w:firstLine="567"/>
        <w:jc w:val="both"/>
        <w:rPr>
          <w:rFonts w:cstheme="minorHAnsi"/>
          <w:color w:val="000000" w:themeColor="text1"/>
        </w:rPr>
      </w:pPr>
    </w:p>
    <w:p w14:paraId="4B12B1AF" w14:textId="77777777" w:rsidR="002F083B" w:rsidRPr="00BE76EA" w:rsidRDefault="002F083B" w:rsidP="00C62C59">
      <w:pPr>
        <w:pStyle w:val="Prrafodelista"/>
        <w:spacing w:after="0" w:line="240" w:lineRule="auto"/>
        <w:ind w:left="0" w:firstLine="567"/>
        <w:jc w:val="both"/>
        <w:rPr>
          <w:rFonts w:cstheme="minorHAnsi"/>
          <w:color w:val="000000" w:themeColor="text1"/>
          <w:shd w:val="clear" w:color="auto" w:fill="FFFFFF"/>
        </w:rPr>
      </w:pPr>
      <w:r w:rsidRPr="00BE76EA">
        <w:rPr>
          <w:rFonts w:cstheme="minorHAnsi"/>
          <w:color w:val="000000" w:themeColor="text1"/>
          <w:shd w:val="clear" w:color="auto" w:fill="FFFFFF"/>
        </w:rPr>
        <w:t>Se trata de un modelo de inversión que contempla que los factores económicos, ambientales y sociales influyen por igual en el valor de un negocio.   Es decir, propone una inversión que cu</w:t>
      </w:r>
      <w:r w:rsidR="00D1268A" w:rsidRPr="00BE76EA">
        <w:rPr>
          <w:rFonts w:cstheme="minorHAnsi"/>
          <w:color w:val="000000" w:themeColor="text1"/>
          <w:shd w:val="clear" w:color="auto" w:fill="FFFFFF"/>
        </w:rPr>
        <w:t>mple</w:t>
      </w:r>
      <w:r w:rsidRPr="00BE76EA">
        <w:rPr>
          <w:rFonts w:cstheme="minorHAnsi"/>
          <w:color w:val="000000" w:themeColor="text1"/>
          <w:shd w:val="clear" w:color="auto" w:fill="FFFFFF"/>
        </w:rPr>
        <w:t xml:space="preserve"> con las expectativas </w:t>
      </w:r>
      <w:r w:rsidR="00D1268A" w:rsidRPr="00BE76EA">
        <w:rPr>
          <w:rFonts w:cstheme="minorHAnsi"/>
          <w:color w:val="000000" w:themeColor="text1"/>
          <w:shd w:val="clear" w:color="auto" w:fill="FFFFFF"/>
        </w:rPr>
        <w:t>económicas,</w:t>
      </w:r>
      <w:r w:rsidRPr="00BE76EA">
        <w:rPr>
          <w:rFonts w:cstheme="minorHAnsi"/>
          <w:color w:val="000000" w:themeColor="text1"/>
          <w:shd w:val="clear" w:color="auto" w:fill="FFFFFF"/>
        </w:rPr>
        <w:t xml:space="preserve"> pero también toma en cuenta los valores éticos de la </w:t>
      </w:r>
      <w:r w:rsidR="000C3EE9" w:rsidRPr="00BE76EA">
        <w:rPr>
          <w:rFonts w:cstheme="minorHAnsi"/>
          <w:color w:val="000000" w:themeColor="text1"/>
          <w:shd w:val="clear" w:color="auto" w:fill="FFFFFF"/>
        </w:rPr>
        <w:t>organización</w:t>
      </w:r>
      <w:r w:rsidRPr="00BE76EA">
        <w:rPr>
          <w:rFonts w:cstheme="minorHAnsi"/>
          <w:color w:val="000000" w:themeColor="text1"/>
          <w:shd w:val="clear" w:color="auto" w:fill="FFFFFF"/>
        </w:rPr>
        <w:t>.</w:t>
      </w:r>
    </w:p>
    <w:p w14:paraId="27376909" w14:textId="77777777" w:rsidR="004A6F6B" w:rsidRPr="00BE76EA" w:rsidRDefault="004A6F6B" w:rsidP="00D1268A">
      <w:pPr>
        <w:spacing w:after="0" w:line="240" w:lineRule="auto"/>
        <w:jc w:val="both"/>
        <w:rPr>
          <w:rFonts w:cstheme="minorHAnsi"/>
          <w:color w:val="000000" w:themeColor="text1"/>
          <w:shd w:val="clear" w:color="auto" w:fill="FFFFFF"/>
        </w:rPr>
      </w:pPr>
    </w:p>
    <w:p w14:paraId="13C53C50" w14:textId="77777777" w:rsidR="004A6F6B" w:rsidRPr="00BE76EA" w:rsidRDefault="000C3EE9" w:rsidP="00C62C59">
      <w:pPr>
        <w:pStyle w:val="Prrafodelista"/>
        <w:spacing w:after="0" w:line="240" w:lineRule="auto"/>
        <w:ind w:left="0" w:firstLine="567"/>
        <w:jc w:val="both"/>
        <w:rPr>
          <w:rFonts w:cstheme="minorHAnsi"/>
          <w:color w:val="000000" w:themeColor="text1"/>
        </w:rPr>
      </w:pPr>
      <w:r w:rsidRPr="00BE76EA">
        <w:rPr>
          <w:rFonts w:cstheme="minorHAnsi"/>
          <w:color w:val="000000" w:themeColor="text1"/>
          <w:shd w:val="clear" w:color="auto" w:fill="FFFFFF"/>
        </w:rPr>
        <w:t>L</w:t>
      </w:r>
      <w:r w:rsidR="004A6F6B" w:rsidRPr="00BE76EA">
        <w:rPr>
          <w:rFonts w:cstheme="minorHAnsi"/>
          <w:color w:val="000000" w:themeColor="text1"/>
          <w:shd w:val="clear" w:color="auto" w:fill="FFFFFF"/>
        </w:rPr>
        <w:t>os fondos de inversión de responsabilidad social</w:t>
      </w:r>
      <w:r w:rsidRPr="00BE76EA">
        <w:rPr>
          <w:rFonts w:cstheme="minorHAnsi"/>
          <w:color w:val="000000" w:themeColor="text1"/>
          <w:shd w:val="clear" w:color="auto" w:fill="FFFFFF"/>
        </w:rPr>
        <w:t xml:space="preserve"> son un ejemplo de este nuevo modelo, </w:t>
      </w:r>
      <w:r w:rsidR="00D1268A" w:rsidRPr="00BE76EA">
        <w:rPr>
          <w:rFonts w:cstheme="minorHAnsi"/>
          <w:color w:val="000000" w:themeColor="text1"/>
          <w:shd w:val="clear" w:color="auto" w:fill="FFFFFF"/>
        </w:rPr>
        <w:t>ya que,</w:t>
      </w:r>
      <w:r w:rsidRPr="00BE76EA">
        <w:rPr>
          <w:rFonts w:cstheme="minorHAnsi"/>
          <w:color w:val="000000" w:themeColor="text1"/>
          <w:shd w:val="clear" w:color="auto" w:fill="FFFFFF"/>
        </w:rPr>
        <w:t xml:space="preserve"> a través de</w:t>
      </w:r>
      <w:r w:rsidR="004A6F6B" w:rsidRPr="00BE76EA">
        <w:rPr>
          <w:rFonts w:cstheme="minorHAnsi"/>
          <w:color w:val="000000" w:themeColor="text1"/>
          <w:shd w:val="clear" w:color="auto" w:fill="FFFFFF"/>
        </w:rPr>
        <w:t xml:space="preserve"> ellos</w:t>
      </w:r>
      <w:r w:rsidRPr="00BE76EA">
        <w:rPr>
          <w:rFonts w:cstheme="minorHAnsi"/>
          <w:color w:val="000000" w:themeColor="text1"/>
          <w:shd w:val="clear" w:color="auto" w:fill="FFFFFF"/>
        </w:rPr>
        <w:t>,</w:t>
      </w:r>
      <w:r w:rsidR="004A6F6B" w:rsidRPr="00BE76EA">
        <w:rPr>
          <w:rFonts w:cstheme="minorHAnsi"/>
          <w:color w:val="000000" w:themeColor="text1"/>
          <w:shd w:val="clear" w:color="auto" w:fill="FFFFFF"/>
        </w:rPr>
        <w:t xml:space="preserve"> se pretende maximizar los rendimientos ajustados al riesgo </w:t>
      </w:r>
      <w:r w:rsidRPr="00BE76EA">
        <w:rPr>
          <w:rFonts w:cstheme="minorHAnsi"/>
          <w:color w:val="000000" w:themeColor="text1"/>
          <w:shd w:val="clear" w:color="auto" w:fill="FFFFFF"/>
        </w:rPr>
        <w:t xml:space="preserve">dirigiéndose </w:t>
      </w:r>
      <w:r w:rsidR="004A6F6B" w:rsidRPr="00BE76EA">
        <w:rPr>
          <w:rFonts w:cstheme="minorHAnsi"/>
          <w:color w:val="000000" w:themeColor="text1"/>
          <w:shd w:val="clear" w:color="auto" w:fill="FFFFFF"/>
        </w:rPr>
        <w:t xml:space="preserve">las ganancias </w:t>
      </w:r>
      <w:r w:rsidRPr="00BE76EA">
        <w:rPr>
          <w:rFonts w:cstheme="minorHAnsi"/>
          <w:color w:val="000000" w:themeColor="text1"/>
          <w:shd w:val="clear" w:color="auto" w:fill="FFFFFF"/>
        </w:rPr>
        <w:t>hacia</w:t>
      </w:r>
      <w:r w:rsidR="004A6F6B" w:rsidRPr="00BE76EA">
        <w:rPr>
          <w:rFonts w:cstheme="minorHAnsi"/>
          <w:color w:val="000000" w:themeColor="text1"/>
          <w:shd w:val="clear" w:color="auto" w:fill="FFFFFF"/>
        </w:rPr>
        <w:t xml:space="preserve"> empresas que administran este tipo de programa con impacto social.  Para que sean atractivos</w:t>
      </w:r>
      <w:r w:rsidRPr="00BE76EA">
        <w:rPr>
          <w:rFonts w:cstheme="minorHAnsi"/>
          <w:color w:val="000000" w:themeColor="text1"/>
          <w:shd w:val="clear" w:color="auto" w:fill="FFFFFF"/>
        </w:rPr>
        <w:t>, en algunos casos,</w:t>
      </w:r>
      <w:r w:rsidR="004A6F6B" w:rsidRPr="00BE76EA">
        <w:rPr>
          <w:rFonts w:cstheme="minorHAnsi"/>
          <w:color w:val="000000" w:themeColor="text1"/>
          <w:shd w:val="clear" w:color="auto" w:fill="FFFFFF"/>
        </w:rPr>
        <w:t xml:space="preserve"> van acompañados de incentivos fiscales por parte del Estado.  La intención radica en invertir de forma socialmente responsable sin sacrificar los rendimientos a obtener durante el proceso.</w:t>
      </w:r>
    </w:p>
    <w:p w14:paraId="10A78BD4" w14:textId="77777777" w:rsidR="008725E1" w:rsidRPr="00BE76EA" w:rsidRDefault="008725E1" w:rsidP="00C62C59">
      <w:pPr>
        <w:pStyle w:val="Prrafodelista"/>
        <w:spacing w:after="0" w:line="240" w:lineRule="auto"/>
        <w:ind w:left="0" w:firstLine="567"/>
        <w:jc w:val="both"/>
        <w:rPr>
          <w:rFonts w:cstheme="minorHAnsi"/>
          <w:color w:val="000000" w:themeColor="text1"/>
        </w:rPr>
      </w:pPr>
    </w:p>
    <w:p w14:paraId="06ABF16D" w14:textId="77777777" w:rsidR="008725E1" w:rsidRPr="00BE76EA" w:rsidRDefault="004A6F6B" w:rsidP="00C62C59">
      <w:pPr>
        <w:pStyle w:val="Prrafodelista"/>
        <w:spacing w:after="0" w:line="240" w:lineRule="auto"/>
        <w:ind w:left="0" w:firstLine="567"/>
        <w:jc w:val="both"/>
        <w:rPr>
          <w:rFonts w:eastAsia="Times New Roman" w:cstheme="minorHAnsi"/>
          <w:color w:val="000000" w:themeColor="text1"/>
          <w:lang w:eastAsia="es-AR"/>
        </w:rPr>
      </w:pPr>
      <w:r w:rsidRPr="00BE76EA">
        <w:rPr>
          <w:rFonts w:cstheme="minorHAnsi"/>
          <w:color w:val="000000" w:themeColor="text1"/>
        </w:rPr>
        <w:t>Otra</w:t>
      </w:r>
      <w:r w:rsidR="008725E1" w:rsidRPr="00BE76EA">
        <w:rPr>
          <w:rFonts w:cstheme="minorHAnsi"/>
          <w:color w:val="000000" w:themeColor="text1"/>
        </w:rPr>
        <w:t xml:space="preserve"> posibilidad de proyecto sustentable se refiere a la emisión de bonos verdes</w:t>
      </w:r>
      <w:r w:rsidR="00BB1A22" w:rsidRPr="00BE76EA">
        <w:rPr>
          <w:rFonts w:cstheme="minorHAnsi"/>
          <w:color w:val="000000" w:themeColor="text1"/>
        </w:rPr>
        <w:t>,</w:t>
      </w:r>
      <w:r w:rsidR="008725E1" w:rsidRPr="00BE76EA">
        <w:rPr>
          <w:rFonts w:cstheme="minorHAnsi"/>
          <w:color w:val="000000" w:themeColor="text1"/>
        </w:rPr>
        <w:t xml:space="preserve"> que consiste en una alternativa de financiación sostenible que </w:t>
      </w:r>
      <w:r w:rsidR="008725E1" w:rsidRPr="00BE76EA">
        <w:rPr>
          <w:rFonts w:eastAsia="Times New Roman" w:cstheme="minorHAnsi"/>
          <w:color w:val="000000" w:themeColor="text1"/>
          <w:lang w:eastAsia="es-AR"/>
        </w:rPr>
        <w:t>permitirían la realización de planes cuyo objetivo sea:</w:t>
      </w:r>
    </w:p>
    <w:p w14:paraId="0D5998ED" w14:textId="77777777" w:rsidR="007C0BB7" w:rsidRPr="00BE76EA" w:rsidRDefault="007C0BB7" w:rsidP="00C62C59">
      <w:pPr>
        <w:pStyle w:val="Prrafodelista"/>
        <w:spacing w:after="0" w:line="240" w:lineRule="auto"/>
        <w:ind w:left="0" w:firstLine="567"/>
        <w:jc w:val="both"/>
        <w:rPr>
          <w:rFonts w:eastAsia="Times New Roman" w:cstheme="minorHAnsi"/>
          <w:color w:val="000000" w:themeColor="text1"/>
          <w:lang w:eastAsia="es-AR"/>
        </w:rPr>
      </w:pPr>
    </w:p>
    <w:p w14:paraId="414C63A9" w14:textId="77777777" w:rsidR="008725E1" w:rsidRPr="00BE76EA" w:rsidRDefault="008725E1"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 xml:space="preserve">la eficiencia energética, </w:t>
      </w:r>
    </w:p>
    <w:p w14:paraId="2A9820A3" w14:textId="77777777" w:rsidR="008725E1" w:rsidRPr="00BE76EA" w:rsidRDefault="008725E1"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 xml:space="preserve">prevenir la polución, </w:t>
      </w:r>
    </w:p>
    <w:p w14:paraId="2928E9AE" w14:textId="77777777" w:rsidR="008725E1" w:rsidRPr="00BE76EA" w:rsidRDefault="008725E1"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 xml:space="preserve">promover la protección de los ecosistemas, </w:t>
      </w:r>
    </w:p>
    <w:p w14:paraId="2199713C" w14:textId="77777777" w:rsidR="00BB1A22" w:rsidRPr="00BE76EA" w:rsidRDefault="008725E1" w:rsidP="00C62C59">
      <w:pPr>
        <w:pStyle w:val="Prrafodelista"/>
        <w:numPr>
          <w:ilvl w:val="0"/>
          <w:numId w:val="7"/>
        </w:numPr>
        <w:spacing w:after="0" w:line="240" w:lineRule="auto"/>
        <w:ind w:left="851" w:hanging="284"/>
        <w:jc w:val="both"/>
        <w:rPr>
          <w:rFonts w:cstheme="minorHAnsi"/>
          <w:color w:val="000000" w:themeColor="text1"/>
        </w:rPr>
      </w:pPr>
      <w:r w:rsidRPr="00BE76EA">
        <w:rPr>
          <w:rFonts w:eastAsia="Times New Roman" w:cstheme="minorHAnsi"/>
          <w:color w:val="000000" w:themeColor="text1"/>
          <w:lang w:eastAsia="es-AR"/>
        </w:rPr>
        <w:t>tratamiento de agua sustentable,</w:t>
      </w:r>
    </w:p>
    <w:p w14:paraId="1699C70B" w14:textId="77777777" w:rsidR="008725E1" w:rsidRPr="00BE76EA" w:rsidRDefault="008725E1" w:rsidP="00C62C59">
      <w:pPr>
        <w:pStyle w:val="Prrafodelista"/>
        <w:spacing w:after="0" w:line="240" w:lineRule="auto"/>
        <w:ind w:left="851"/>
        <w:jc w:val="both"/>
        <w:rPr>
          <w:rFonts w:cstheme="minorHAnsi"/>
          <w:color w:val="000000" w:themeColor="text1"/>
        </w:rPr>
      </w:pPr>
      <w:r w:rsidRPr="00BE76EA">
        <w:rPr>
          <w:rFonts w:eastAsia="Times New Roman" w:cstheme="minorHAnsi"/>
          <w:color w:val="000000" w:themeColor="text1"/>
          <w:lang w:eastAsia="es-AR"/>
        </w:rPr>
        <w:t xml:space="preserve"> </w:t>
      </w:r>
    </w:p>
    <w:p w14:paraId="2475A5F9" w14:textId="77777777" w:rsidR="008725E1" w:rsidRPr="00BE76EA" w:rsidRDefault="008725E1" w:rsidP="00C62C59">
      <w:pPr>
        <w:pStyle w:val="Prrafodelista"/>
        <w:spacing w:after="0" w:line="240" w:lineRule="auto"/>
        <w:ind w:left="0"/>
        <w:jc w:val="both"/>
        <w:rPr>
          <w:rFonts w:cstheme="minorHAnsi"/>
          <w:color w:val="000000" w:themeColor="text1"/>
        </w:rPr>
      </w:pPr>
      <w:r w:rsidRPr="00BE76EA">
        <w:rPr>
          <w:rFonts w:eastAsia="Times New Roman" w:cstheme="minorHAnsi"/>
          <w:color w:val="000000" w:themeColor="text1"/>
          <w:lang w:eastAsia="es-AR"/>
        </w:rPr>
        <w:t>es decir, impulsar el uso de tecnologías amigables con el medio ambiente.</w:t>
      </w:r>
    </w:p>
    <w:p w14:paraId="506D050B" w14:textId="77777777" w:rsidR="004A1F1A" w:rsidRPr="00BE76EA" w:rsidRDefault="004A1F1A" w:rsidP="00C62C59">
      <w:pPr>
        <w:pStyle w:val="Prrafodelista"/>
        <w:spacing w:after="0" w:line="240" w:lineRule="auto"/>
        <w:ind w:left="0" w:firstLine="567"/>
        <w:jc w:val="both"/>
        <w:rPr>
          <w:rFonts w:cstheme="minorHAnsi"/>
          <w:color w:val="000000" w:themeColor="text1"/>
        </w:rPr>
      </w:pPr>
    </w:p>
    <w:p w14:paraId="01674AB2" w14:textId="77777777" w:rsidR="002859CC" w:rsidRPr="00BE76EA" w:rsidRDefault="002859CC" w:rsidP="00C62C59">
      <w:pPr>
        <w:spacing w:after="0" w:line="240" w:lineRule="auto"/>
        <w:ind w:firstLine="567"/>
        <w:jc w:val="both"/>
        <w:textAlignment w:val="baseline"/>
        <w:rPr>
          <w:rFonts w:eastAsia="Times New Roman" w:cstheme="minorHAnsi"/>
          <w:color w:val="000000" w:themeColor="text1"/>
          <w:lang w:eastAsia="es-AR"/>
        </w:rPr>
      </w:pPr>
      <w:r w:rsidRPr="00BE76EA">
        <w:rPr>
          <w:rFonts w:eastAsia="Times New Roman" w:cstheme="minorHAnsi"/>
          <w:color w:val="000000" w:themeColor="text1"/>
          <w:lang w:eastAsia="es-AR"/>
        </w:rPr>
        <w:lastRenderedPageBreak/>
        <w:t xml:space="preserve">Los bonos verdes se adaptan a lo establecido en el Acuerdo de París de 2015, que </w:t>
      </w:r>
      <w:r w:rsidR="000606BE" w:rsidRPr="00BE76EA">
        <w:rPr>
          <w:rFonts w:eastAsia="Times New Roman" w:cstheme="minorHAnsi"/>
          <w:color w:val="000000" w:themeColor="text1"/>
          <w:lang w:eastAsia="es-AR"/>
        </w:rPr>
        <w:t>dispon</w:t>
      </w:r>
      <w:r w:rsidRPr="00BE76EA">
        <w:rPr>
          <w:rFonts w:eastAsia="Times New Roman" w:cstheme="minorHAnsi"/>
          <w:color w:val="000000" w:themeColor="text1"/>
          <w:lang w:eastAsia="es-AR"/>
        </w:rPr>
        <w:t>e medidas para la reducción de las emisiones de gases de efecto invernadero a través de la mitigación, adaptación y resiliencia de los ecosistemas a efectos de reducir el calentamiento global.</w:t>
      </w:r>
    </w:p>
    <w:p w14:paraId="72A93E04" w14:textId="77777777" w:rsidR="0038392B" w:rsidRPr="00BE76EA" w:rsidRDefault="0038392B" w:rsidP="00D1268A">
      <w:pPr>
        <w:spacing w:after="0" w:line="240" w:lineRule="auto"/>
        <w:jc w:val="both"/>
        <w:textAlignment w:val="baseline"/>
        <w:rPr>
          <w:rFonts w:cstheme="minorHAnsi"/>
          <w:color w:val="000000" w:themeColor="text1"/>
          <w:shd w:val="clear" w:color="auto" w:fill="FFFFFF"/>
        </w:rPr>
      </w:pPr>
    </w:p>
    <w:p w14:paraId="61BD17DD" w14:textId="77777777" w:rsidR="0038392B" w:rsidRPr="00BE76EA" w:rsidRDefault="0038392B" w:rsidP="00C62C59">
      <w:pPr>
        <w:spacing w:after="0" w:line="240" w:lineRule="auto"/>
        <w:ind w:firstLine="567"/>
        <w:jc w:val="both"/>
        <w:textAlignment w:val="baseline"/>
        <w:rPr>
          <w:rFonts w:eastAsia="Times New Roman" w:cstheme="minorHAnsi"/>
          <w:color w:val="000000" w:themeColor="text1"/>
          <w:lang w:eastAsia="es-AR"/>
        </w:rPr>
      </w:pPr>
      <w:r w:rsidRPr="00BE76EA">
        <w:rPr>
          <w:rFonts w:cstheme="minorHAnsi"/>
          <w:color w:val="000000" w:themeColor="text1"/>
          <w:shd w:val="clear" w:color="auto" w:fill="FFFFFF"/>
        </w:rPr>
        <w:t>Para el sector público representan una herramienta para apoyar inversiones de carácter ecológico.</w:t>
      </w:r>
    </w:p>
    <w:p w14:paraId="2E495AC5" w14:textId="77777777" w:rsidR="0018330D" w:rsidRPr="00BE76EA" w:rsidRDefault="0018330D" w:rsidP="00D1268A">
      <w:pPr>
        <w:spacing w:after="0" w:line="240" w:lineRule="auto"/>
        <w:jc w:val="both"/>
        <w:textAlignment w:val="baseline"/>
        <w:rPr>
          <w:rFonts w:eastAsia="Times New Roman" w:cstheme="minorHAnsi"/>
          <w:color w:val="000000" w:themeColor="text1"/>
          <w:lang w:eastAsia="es-AR"/>
        </w:rPr>
      </w:pPr>
    </w:p>
    <w:p w14:paraId="4F2BF71B" w14:textId="77777777" w:rsidR="0018330D" w:rsidRPr="00BE76EA" w:rsidRDefault="00822400" w:rsidP="00C62C59">
      <w:pPr>
        <w:spacing w:after="0" w:line="240" w:lineRule="auto"/>
        <w:ind w:firstLine="567"/>
        <w:jc w:val="both"/>
        <w:rPr>
          <w:rFonts w:cstheme="minorHAnsi"/>
          <w:color w:val="000000" w:themeColor="text1"/>
          <w:shd w:val="clear" w:color="auto" w:fill="FFFFFF"/>
        </w:rPr>
      </w:pPr>
      <w:r w:rsidRPr="00BE76EA">
        <w:rPr>
          <w:rFonts w:eastAsia="Times New Roman" w:cstheme="minorHAnsi"/>
          <w:color w:val="000000" w:themeColor="text1"/>
          <w:lang w:eastAsia="es-AR"/>
        </w:rPr>
        <w:t xml:space="preserve">En </w:t>
      </w:r>
      <w:r w:rsidR="0018330D" w:rsidRPr="00BE76EA">
        <w:rPr>
          <w:rFonts w:eastAsia="Times New Roman" w:cstheme="minorHAnsi"/>
          <w:color w:val="000000" w:themeColor="text1"/>
          <w:lang w:eastAsia="es-AR"/>
        </w:rPr>
        <w:t xml:space="preserve">Argentina, </w:t>
      </w:r>
      <w:r w:rsidR="00BD56E4" w:rsidRPr="00BE76EA">
        <w:rPr>
          <w:rFonts w:eastAsia="Times New Roman" w:cstheme="minorHAnsi"/>
          <w:color w:val="000000" w:themeColor="text1"/>
          <w:lang w:eastAsia="es-AR"/>
        </w:rPr>
        <w:t xml:space="preserve">en marzo de 2019, </w:t>
      </w:r>
      <w:r w:rsidR="0018330D" w:rsidRPr="00BE76EA">
        <w:rPr>
          <w:rFonts w:eastAsia="Times New Roman" w:cstheme="minorHAnsi"/>
          <w:color w:val="000000" w:themeColor="text1"/>
          <w:lang w:eastAsia="es-AR"/>
        </w:rPr>
        <w:t>la Comisión Nacional de Valores se ha hecho eco de estas expectativas, emitiendo los “</w:t>
      </w:r>
      <w:r w:rsidR="0018330D" w:rsidRPr="00BE76EA">
        <w:rPr>
          <w:rFonts w:cstheme="minorHAnsi"/>
          <w:color w:val="000000" w:themeColor="text1"/>
        </w:rPr>
        <w:t>Lineamientos para la emisión de Valores Negociables sociales, verdes y sustentables”</w:t>
      </w:r>
      <w:r w:rsidR="00BD56E4" w:rsidRPr="00BE76EA">
        <w:rPr>
          <w:rFonts w:cstheme="minorHAnsi"/>
          <w:color w:val="000000" w:themeColor="text1"/>
        </w:rPr>
        <w:t>, basados en la guía</w:t>
      </w:r>
      <w:r w:rsidR="00BD56E4" w:rsidRPr="00BE76EA">
        <w:rPr>
          <w:rFonts w:cstheme="minorHAnsi"/>
          <w:color w:val="000000" w:themeColor="text1"/>
          <w:shd w:val="clear" w:color="auto" w:fill="FFFFFF"/>
        </w:rPr>
        <w:t xml:space="preserve"> de buenas prácticas - conocida como los Green Bond </w:t>
      </w:r>
      <w:proofErr w:type="spellStart"/>
      <w:r w:rsidR="00BD56E4" w:rsidRPr="00BE76EA">
        <w:rPr>
          <w:rFonts w:cstheme="minorHAnsi"/>
          <w:color w:val="000000" w:themeColor="text1"/>
          <w:shd w:val="clear" w:color="auto" w:fill="FFFFFF"/>
        </w:rPr>
        <w:t>Principles</w:t>
      </w:r>
      <w:proofErr w:type="spellEnd"/>
      <w:r w:rsidR="00BD56E4" w:rsidRPr="00BE76EA">
        <w:rPr>
          <w:rFonts w:cstheme="minorHAnsi"/>
          <w:color w:val="000000" w:themeColor="text1"/>
          <w:shd w:val="clear" w:color="auto" w:fill="FFFFFF"/>
        </w:rPr>
        <w:t xml:space="preserve"> (GBP) o Principios de los Bonos Verdes -</w:t>
      </w:r>
      <w:r w:rsidR="00BD56E4" w:rsidRPr="00BE76EA">
        <w:rPr>
          <w:rFonts w:cstheme="minorHAnsi"/>
          <w:color w:val="000000" w:themeColor="text1"/>
        </w:rPr>
        <w:t xml:space="preserve"> emitida por</w:t>
      </w:r>
      <w:r w:rsidR="00BD56E4" w:rsidRPr="00BE76EA">
        <w:rPr>
          <w:rFonts w:cstheme="minorHAnsi"/>
          <w:color w:val="000000" w:themeColor="text1"/>
          <w:shd w:val="clear" w:color="auto" w:fill="FFFFFF"/>
        </w:rPr>
        <w:t xml:space="preserve"> la Asociación Internacional de Mercados de Capitales (ICMA). </w:t>
      </w:r>
    </w:p>
    <w:p w14:paraId="64B3A1D8" w14:textId="77777777" w:rsidR="00BD56E4" w:rsidRPr="00BE76EA" w:rsidRDefault="00BD56E4" w:rsidP="00C62C59">
      <w:pPr>
        <w:spacing w:after="0" w:line="240" w:lineRule="auto"/>
        <w:ind w:firstLine="567"/>
        <w:jc w:val="both"/>
        <w:rPr>
          <w:rFonts w:cstheme="minorHAnsi"/>
          <w:color w:val="000000" w:themeColor="text1"/>
          <w:shd w:val="clear" w:color="auto" w:fill="FFFFFF"/>
        </w:rPr>
      </w:pPr>
    </w:p>
    <w:p w14:paraId="5A54CFE8" w14:textId="77777777" w:rsidR="00BD56E4" w:rsidRPr="00BE76EA" w:rsidRDefault="00BD56E4" w:rsidP="00C62C59">
      <w:pPr>
        <w:spacing w:after="0" w:line="240" w:lineRule="auto"/>
        <w:ind w:firstLine="567"/>
        <w:jc w:val="both"/>
        <w:rPr>
          <w:rFonts w:cstheme="minorHAnsi"/>
          <w:color w:val="000000" w:themeColor="text1"/>
          <w:shd w:val="clear" w:color="auto" w:fill="FFFFFF"/>
        </w:rPr>
      </w:pPr>
      <w:r w:rsidRPr="00BE76EA">
        <w:rPr>
          <w:rFonts w:cstheme="minorHAnsi"/>
          <w:color w:val="000000" w:themeColor="text1"/>
          <w:shd w:val="clear" w:color="auto" w:fill="FFFFFF"/>
        </w:rPr>
        <w:t>Estos lineamientos, además de caracterizar a este tipo de endeudamiento, determina</w:t>
      </w:r>
      <w:r w:rsidR="00030F22" w:rsidRPr="00BE76EA">
        <w:rPr>
          <w:rFonts w:cstheme="minorHAnsi"/>
          <w:color w:val="000000" w:themeColor="text1"/>
          <w:shd w:val="clear" w:color="auto" w:fill="FFFFFF"/>
        </w:rPr>
        <w:t>n</w:t>
      </w:r>
      <w:r w:rsidRPr="00BE76EA">
        <w:rPr>
          <w:rFonts w:cstheme="minorHAnsi"/>
          <w:color w:val="000000" w:themeColor="text1"/>
          <w:shd w:val="clear" w:color="auto" w:fill="FFFFFF"/>
        </w:rPr>
        <w:t xml:space="preserve"> cómo debe, el emisor, reconocer contablemente estas operaciones.</w:t>
      </w:r>
    </w:p>
    <w:p w14:paraId="02B8DB77" w14:textId="77777777" w:rsidR="00030F22" w:rsidRPr="00BE76EA" w:rsidRDefault="00030F22" w:rsidP="00C62C59">
      <w:pPr>
        <w:spacing w:after="0" w:line="240" w:lineRule="auto"/>
        <w:ind w:firstLine="567"/>
        <w:jc w:val="both"/>
        <w:rPr>
          <w:rFonts w:cstheme="minorHAnsi"/>
          <w:color w:val="000000" w:themeColor="text1"/>
          <w:shd w:val="clear" w:color="auto" w:fill="FFFFFF"/>
        </w:rPr>
      </w:pPr>
    </w:p>
    <w:p w14:paraId="08C81217" w14:textId="77777777" w:rsidR="00030F22" w:rsidRPr="00BE76EA" w:rsidRDefault="00030F22" w:rsidP="00C62C59">
      <w:pPr>
        <w:spacing w:after="0" w:line="240" w:lineRule="auto"/>
        <w:ind w:firstLine="567"/>
        <w:jc w:val="both"/>
        <w:rPr>
          <w:rFonts w:cstheme="minorHAnsi"/>
          <w:color w:val="000000" w:themeColor="text1"/>
          <w:shd w:val="clear" w:color="auto" w:fill="FFFFFF"/>
        </w:rPr>
      </w:pPr>
      <w:r w:rsidRPr="00BE76EA">
        <w:rPr>
          <w:rFonts w:cstheme="minorHAnsi"/>
          <w:color w:val="000000" w:themeColor="text1"/>
          <w:shd w:val="clear" w:color="auto" w:fill="FFFFFF"/>
        </w:rPr>
        <w:t xml:space="preserve">A lo largo del trabajo, intentaremos desarrollar las </w:t>
      </w:r>
      <w:r w:rsidR="0033391B" w:rsidRPr="00BE76EA">
        <w:rPr>
          <w:rFonts w:cstheme="minorHAnsi"/>
          <w:color w:val="000000" w:themeColor="text1"/>
          <w:shd w:val="clear" w:color="auto" w:fill="FFFFFF"/>
        </w:rPr>
        <w:t>características especiales de este tipo de endeudamientos/inversiones sustentables, el perfil de los inversores interesados en ellas</w:t>
      </w:r>
      <w:r w:rsidR="003C655D" w:rsidRPr="00BE76EA">
        <w:rPr>
          <w:rFonts w:cstheme="minorHAnsi"/>
          <w:color w:val="000000" w:themeColor="text1"/>
          <w:shd w:val="clear" w:color="auto" w:fill="FFFFFF"/>
        </w:rPr>
        <w:t xml:space="preserve">, </w:t>
      </w:r>
      <w:r w:rsidR="005D7AE7" w:rsidRPr="00BE76EA">
        <w:rPr>
          <w:rFonts w:cstheme="minorHAnsi"/>
          <w:color w:val="000000" w:themeColor="text1"/>
          <w:shd w:val="clear" w:color="auto" w:fill="FFFFFF"/>
        </w:rPr>
        <w:t>su comportamiento durante la pandemia</w:t>
      </w:r>
      <w:r w:rsidR="0033391B" w:rsidRPr="00BE76EA">
        <w:rPr>
          <w:rFonts w:cstheme="minorHAnsi"/>
          <w:color w:val="000000" w:themeColor="text1"/>
          <w:shd w:val="clear" w:color="auto" w:fill="FFFFFF"/>
        </w:rPr>
        <w:t xml:space="preserve"> y el marco contable a cumplimentar, tanto dentro de la contabilidad financiera como de la no financiera.</w:t>
      </w:r>
    </w:p>
    <w:p w14:paraId="7E6AB620" w14:textId="77777777" w:rsidR="0018330D" w:rsidRPr="00BE76EA" w:rsidRDefault="0018330D" w:rsidP="00C62C59">
      <w:pPr>
        <w:spacing w:after="0" w:line="240" w:lineRule="auto"/>
        <w:ind w:firstLine="567"/>
        <w:jc w:val="both"/>
        <w:textAlignment w:val="baseline"/>
        <w:rPr>
          <w:rFonts w:cstheme="minorHAnsi"/>
          <w:b/>
          <w:bCs/>
          <w:color w:val="000000" w:themeColor="text1"/>
          <w:u w:val="single"/>
        </w:rPr>
      </w:pPr>
    </w:p>
    <w:p w14:paraId="5ED9DC2E" w14:textId="77777777" w:rsidR="00C53873" w:rsidRPr="00BE76EA" w:rsidRDefault="00C53873" w:rsidP="00C62C59">
      <w:pPr>
        <w:spacing w:after="0" w:line="240" w:lineRule="auto"/>
        <w:jc w:val="both"/>
        <w:rPr>
          <w:rFonts w:cstheme="minorHAnsi"/>
          <w:b/>
          <w:bCs/>
          <w:color w:val="000000" w:themeColor="text1"/>
          <w:u w:val="single"/>
        </w:rPr>
      </w:pPr>
    </w:p>
    <w:p w14:paraId="66E0B749" w14:textId="77777777" w:rsidR="00C53873" w:rsidRPr="00BE76EA" w:rsidRDefault="009F2E30" w:rsidP="009F2E30">
      <w:pPr>
        <w:spacing w:after="0" w:line="240" w:lineRule="auto"/>
        <w:ind w:left="567" w:hanging="567"/>
        <w:jc w:val="both"/>
        <w:rPr>
          <w:rFonts w:cstheme="minorHAnsi"/>
          <w:b/>
          <w:bCs/>
          <w:color w:val="000000" w:themeColor="text1"/>
        </w:rPr>
      </w:pPr>
      <w:r w:rsidRPr="00BE76EA">
        <w:rPr>
          <w:rFonts w:cstheme="minorHAnsi"/>
          <w:b/>
          <w:bCs/>
          <w:color w:val="000000" w:themeColor="text1"/>
        </w:rPr>
        <w:t xml:space="preserve">2.       </w:t>
      </w:r>
      <w:r w:rsidR="00C53873" w:rsidRPr="00BE76EA">
        <w:rPr>
          <w:rFonts w:cstheme="minorHAnsi"/>
          <w:b/>
          <w:bCs/>
          <w:color w:val="000000" w:themeColor="text1"/>
        </w:rPr>
        <w:t>LA RESPONSABILIDAD SOCIAL Y AMBIENTAL EN LA POSPANDEMIA</w:t>
      </w:r>
    </w:p>
    <w:p w14:paraId="55E45EE8" w14:textId="77777777" w:rsidR="00C53873" w:rsidRPr="00BE76EA" w:rsidRDefault="00C53873" w:rsidP="00C53873">
      <w:pPr>
        <w:pStyle w:val="Prrafodelista"/>
        <w:spacing w:after="0" w:line="240" w:lineRule="auto"/>
        <w:jc w:val="both"/>
        <w:rPr>
          <w:rFonts w:cstheme="minorHAnsi"/>
          <w:b/>
          <w:bCs/>
          <w:color w:val="000000" w:themeColor="text1"/>
        </w:rPr>
      </w:pPr>
    </w:p>
    <w:p w14:paraId="3519DFFF" w14:textId="77777777" w:rsidR="00C53873" w:rsidRPr="00BE76EA" w:rsidRDefault="00037EF8" w:rsidP="00037EF8">
      <w:pPr>
        <w:pStyle w:val="Prrafodelista"/>
        <w:spacing w:after="0" w:line="240" w:lineRule="auto"/>
        <w:ind w:left="0" w:firstLine="567"/>
        <w:jc w:val="both"/>
        <w:rPr>
          <w:rFonts w:cstheme="minorHAnsi"/>
          <w:color w:val="000000" w:themeColor="text1"/>
        </w:rPr>
      </w:pPr>
      <w:bookmarkStart w:id="0" w:name="_Hlk56201021"/>
      <w:r w:rsidRPr="00BE76EA">
        <w:rPr>
          <w:rFonts w:cstheme="minorHAnsi"/>
          <w:color w:val="000000" w:themeColor="text1"/>
        </w:rPr>
        <w:t>La vivencia de este momento</w:t>
      </w:r>
      <w:r w:rsidR="00C53873" w:rsidRPr="00BE76EA">
        <w:rPr>
          <w:rFonts w:cstheme="minorHAnsi"/>
          <w:color w:val="000000" w:themeColor="text1"/>
        </w:rPr>
        <w:t xml:space="preserve"> histórico</w:t>
      </w:r>
      <w:r w:rsidRPr="00BE76EA">
        <w:rPr>
          <w:rFonts w:cstheme="minorHAnsi"/>
          <w:color w:val="000000" w:themeColor="text1"/>
        </w:rPr>
        <w:t xml:space="preserve"> impredecible y el transcurrir de nuestra existencia en un ambiente nuevo y desconocido nos lleva a reflexionar más profundamente sobre las huellas que dejaremos a nuestro paso, que es temporario y que </w:t>
      </w:r>
      <w:r w:rsidR="00C53873" w:rsidRPr="00BE76EA">
        <w:rPr>
          <w:rFonts w:cstheme="minorHAnsi"/>
          <w:color w:val="000000" w:themeColor="text1"/>
        </w:rPr>
        <w:t>la mejor forma de trascender nuestra existencia es dejando las cosas, al menos, como las encontramos</w:t>
      </w:r>
      <w:r w:rsidRPr="00BE76EA">
        <w:rPr>
          <w:rFonts w:cstheme="minorHAnsi"/>
          <w:color w:val="000000" w:themeColor="text1"/>
        </w:rPr>
        <w:t>.</w:t>
      </w:r>
    </w:p>
    <w:p w14:paraId="3CB2FAD3" w14:textId="77777777" w:rsidR="00037EF8" w:rsidRPr="00BE76EA" w:rsidRDefault="00037EF8" w:rsidP="00037EF8">
      <w:pPr>
        <w:spacing w:after="0" w:line="240" w:lineRule="auto"/>
        <w:jc w:val="both"/>
        <w:rPr>
          <w:rFonts w:cstheme="minorHAnsi"/>
          <w:color w:val="000000" w:themeColor="text1"/>
        </w:rPr>
      </w:pPr>
    </w:p>
    <w:p w14:paraId="394D4B8B" w14:textId="77777777" w:rsidR="000D58BD" w:rsidRPr="00BE76EA" w:rsidRDefault="00C53873" w:rsidP="00037EF8">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 xml:space="preserve"> </w:t>
      </w:r>
      <w:r w:rsidR="00037EF8" w:rsidRPr="00BE76EA">
        <w:rPr>
          <w:rFonts w:cstheme="minorHAnsi"/>
          <w:color w:val="000000" w:themeColor="text1"/>
        </w:rPr>
        <w:t>La</w:t>
      </w:r>
      <w:r w:rsidRPr="00BE76EA">
        <w:rPr>
          <w:rFonts w:cstheme="minorHAnsi"/>
          <w:color w:val="000000" w:themeColor="text1"/>
        </w:rPr>
        <w:t xml:space="preserve"> comunidad, </w:t>
      </w:r>
      <w:r w:rsidR="00037EF8" w:rsidRPr="00BE76EA">
        <w:rPr>
          <w:rFonts w:cstheme="minorHAnsi"/>
          <w:color w:val="000000" w:themeColor="text1"/>
        </w:rPr>
        <w:t xml:space="preserve">el sector </w:t>
      </w:r>
      <w:r w:rsidRPr="00BE76EA">
        <w:rPr>
          <w:rFonts w:cstheme="minorHAnsi"/>
          <w:color w:val="000000" w:themeColor="text1"/>
        </w:rPr>
        <w:t xml:space="preserve">público, </w:t>
      </w:r>
      <w:r w:rsidR="00037EF8" w:rsidRPr="00BE76EA">
        <w:rPr>
          <w:rFonts w:cstheme="minorHAnsi"/>
          <w:color w:val="000000" w:themeColor="text1"/>
        </w:rPr>
        <w:t xml:space="preserve">el sector </w:t>
      </w:r>
      <w:r w:rsidRPr="00BE76EA">
        <w:rPr>
          <w:rFonts w:cstheme="minorHAnsi"/>
          <w:color w:val="000000" w:themeColor="text1"/>
        </w:rPr>
        <w:t xml:space="preserve">privado </w:t>
      </w:r>
      <w:r w:rsidR="00037EF8" w:rsidRPr="00BE76EA">
        <w:rPr>
          <w:rFonts w:cstheme="minorHAnsi"/>
          <w:color w:val="000000" w:themeColor="text1"/>
        </w:rPr>
        <w:t xml:space="preserve">y la </w:t>
      </w:r>
      <w:r w:rsidRPr="00BE76EA">
        <w:rPr>
          <w:rFonts w:cstheme="minorHAnsi"/>
          <w:color w:val="000000" w:themeColor="text1"/>
        </w:rPr>
        <w:t>sociedad civil, en función del cumplimiento de su rol y a partir de su compromiso</w:t>
      </w:r>
      <w:r w:rsidR="0005623B" w:rsidRPr="00BE76EA">
        <w:rPr>
          <w:rFonts w:cstheme="minorHAnsi"/>
          <w:color w:val="000000" w:themeColor="text1"/>
        </w:rPr>
        <w:t>,</w:t>
      </w:r>
      <w:r w:rsidRPr="00BE76EA">
        <w:rPr>
          <w:rFonts w:cstheme="minorHAnsi"/>
          <w:color w:val="000000" w:themeColor="text1"/>
        </w:rPr>
        <w:t xml:space="preserve"> debe</w:t>
      </w:r>
      <w:r w:rsidR="00037EF8" w:rsidRPr="00BE76EA">
        <w:rPr>
          <w:rFonts w:cstheme="minorHAnsi"/>
          <w:color w:val="000000" w:themeColor="text1"/>
        </w:rPr>
        <w:t>n</w:t>
      </w:r>
      <w:r w:rsidRPr="00BE76EA">
        <w:rPr>
          <w:rFonts w:cstheme="minorHAnsi"/>
          <w:color w:val="000000" w:themeColor="text1"/>
        </w:rPr>
        <w:t xml:space="preserve"> perseguir un bien común, implicando que cada actor social asuma su lugar con responsabilidad e internalizando la necesidad de respetar al otro,</w:t>
      </w:r>
      <w:r w:rsidR="00037EF8" w:rsidRPr="00BE76EA">
        <w:rPr>
          <w:rFonts w:cstheme="minorHAnsi"/>
          <w:color w:val="000000" w:themeColor="text1"/>
        </w:rPr>
        <w:t xml:space="preserve"> construyendo así, a partir de su accionar, el Desarrollo Sostenible.</w:t>
      </w:r>
      <w:r w:rsidRPr="00BE76EA">
        <w:rPr>
          <w:rFonts w:cstheme="minorHAnsi"/>
          <w:color w:val="000000" w:themeColor="text1"/>
        </w:rPr>
        <w:t xml:space="preserve"> </w:t>
      </w:r>
    </w:p>
    <w:p w14:paraId="6557D3A2" w14:textId="77777777" w:rsidR="000D58BD" w:rsidRPr="00BE76EA" w:rsidRDefault="000D58BD" w:rsidP="00037EF8">
      <w:pPr>
        <w:pStyle w:val="Prrafodelista"/>
        <w:spacing w:after="0" w:line="240" w:lineRule="auto"/>
        <w:ind w:left="0" w:firstLine="567"/>
        <w:jc w:val="both"/>
        <w:rPr>
          <w:rFonts w:cstheme="minorHAnsi"/>
          <w:color w:val="000000" w:themeColor="text1"/>
        </w:rPr>
      </w:pPr>
    </w:p>
    <w:bookmarkEnd w:id="0"/>
    <w:p w14:paraId="755EDA45" w14:textId="77777777" w:rsidR="00C53873" w:rsidRPr="00BE76EA" w:rsidRDefault="000D58BD" w:rsidP="000D58BD">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Es fundamental que el Estado se constituya como un facilitador de condiciones para que, en conjunto con el sector privado y la sociedad civil, se modifiquen las matrices de producción, consumo, transporte y energía, situándose como</w:t>
      </w:r>
      <w:r w:rsidR="00C53873" w:rsidRPr="00BE76EA">
        <w:rPr>
          <w:rFonts w:cstheme="minorHAnsi"/>
          <w:color w:val="000000" w:themeColor="text1"/>
        </w:rPr>
        <w:t xml:space="preserve"> garante de la sustentabilidad ambiental, </w:t>
      </w:r>
      <w:r w:rsidRPr="00BE76EA">
        <w:rPr>
          <w:rFonts w:cstheme="minorHAnsi"/>
          <w:color w:val="000000" w:themeColor="text1"/>
        </w:rPr>
        <w:t xml:space="preserve">brindando la posibilidad de </w:t>
      </w:r>
      <w:r w:rsidR="00C53873" w:rsidRPr="00BE76EA">
        <w:rPr>
          <w:rFonts w:cstheme="minorHAnsi"/>
          <w:color w:val="000000" w:themeColor="text1"/>
        </w:rPr>
        <w:t xml:space="preserve">vivir en un ambiente </w:t>
      </w:r>
      <w:r w:rsidRPr="00BE76EA">
        <w:rPr>
          <w:rFonts w:cstheme="minorHAnsi"/>
          <w:color w:val="000000" w:themeColor="text1"/>
        </w:rPr>
        <w:t>sano, preservando</w:t>
      </w:r>
      <w:r w:rsidR="00C53873" w:rsidRPr="00BE76EA">
        <w:rPr>
          <w:rFonts w:cstheme="minorHAnsi"/>
          <w:color w:val="000000" w:themeColor="text1"/>
        </w:rPr>
        <w:t xml:space="preserve"> y fomenta</w:t>
      </w:r>
      <w:r w:rsidRPr="00BE76EA">
        <w:rPr>
          <w:rFonts w:cstheme="minorHAnsi"/>
          <w:color w:val="000000" w:themeColor="text1"/>
        </w:rPr>
        <w:t>ndo</w:t>
      </w:r>
      <w:r w:rsidR="00C53873" w:rsidRPr="00BE76EA">
        <w:rPr>
          <w:rFonts w:cstheme="minorHAnsi"/>
          <w:color w:val="000000" w:themeColor="text1"/>
        </w:rPr>
        <w:t xml:space="preserve"> el uso racional de los recursos naturales</w:t>
      </w:r>
      <w:r w:rsidRPr="00BE76EA">
        <w:rPr>
          <w:rFonts w:cstheme="minorHAnsi"/>
          <w:color w:val="000000" w:themeColor="text1"/>
        </w:rPr>
        <w:t>.</w:t>
      </w:r>
    </w:p>
    <w:p w14:paraId="52E882E6" w14:textId="77777777" w:rsidR="00C53873" w:rsidRPr="00BE76EA" w:rsidRDefault="00C53873" w:rsidP="00037EF8">
      <w:pPr>
        <w:pStyle w:val="Prrafodelista"/>
        <w:spacing w:after="0" w:line="240" w:lineRule="auto"/>
        <w:ind w:left="0" w:firstLine="567"/>
        <w:jc w:val="both"/>
        <w:rPr>
          <w:rFonts w:cstheme="minorHAnsi"/>
          <w:color w:val="000000" w:themeColor="text1"/>
        </w:rPr>
      </w:pPr>
    </w:p>
    <w:p w14:paraId="3CF298E2" w14:textId="77777777" w:rsidR="00C53873" w:rsidRPr="00BE76EA" w:rsidRDefault="00C53873" w:rsidP="000D58BD">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 xml:space="preserve">En lo que respecta </w:t>
      </w:r>
      <w:r w:rsidR="000D58BD" w:rsidRPr="00BE76EA">
        <w:rPr>
          <w:rFonts w:cstheme="minorHAnsi"/>
          <w:color w:val="000000" w:themeColor="text1"/>
        </w:rPr>
        <w:t>sector privado</w:t>
      </w:r>
      <w:r w:rsidRPr="00BE76EA">
        <w:rPr>
          <w:rFonts w:cstheme="minorHAnsi"/>
          <w:color w:val="000000" w:themeColor="text1"/>
        </w:rPr>
        <w:t xml:space="preserve">, es </w:t>
      </w:r>
      <w:r w:rsidR="00272C40" w:rsidRPr="00BE76EA">
        <w:rPr>
          <w:rFonts w:cstheme="minorHAnsi"/>
          <w:color w:val="000000" w:themeColor="text1"/>
        </w:rPr>
        <w:t>importante</w:t>
      </w:r>
      <w:r w:rsidRPr="00BE76EA">
        <w:rPr>
          <w:rFonts w:cstheme="minorHAnsi"/>
          <w:color w:val="000000" w:themeColor="text1"/>
        </w:rPr>
        <w:t xml:space="preserve"> observar las señales existentes a nivel mundial para comprender que la sustentabilidad ocupará un lugar </w:t>
      </w:r>
      <w:r w:rsidR="000D58BD" w:rsidRPr="00BE76EA">
        <w:rPr>
          <w:rFonts w:cstheme="minorHAnsi"/>
          <w:color w:val="000000" w:themeColor="text1"/>
        </w:rPr>
        <w:t>preponderante</w:t>
      </w:r>
      <w:r w:rsidRPr="00BE76EA">
        <w:rPr>
          <w:rFonts w:cstheme="minorHAnsi"/>
          <w:color w:val="000000" w:themeColor="text1"/>
        </w:rPr>
        <w:t xml:space="preserve"> y no exclusivamente de imagen. </w:t>
      </w:r>
      <w:r w:rsidR="000D58BD" w:rsidRPr="00BE76EA">
        <w:rPr>
          <w:rFonts w:cstheme="minorHAnsi"/>
          <w:color w:val="000000" w:themeColor="text1"/>
        </w:rPr>
        <w:t>E</w:t>
      </w:r>
      <w:r w:rsidRPr="00BE76EA">
        <w:rPr>
          <w:rFonts w:cstheme="minorHAnsi"/>
          <w:color w:val="000000" w:themeColor="text1"/>
        </w:rPr>
        <w:t xml:space="preserve">n el primer trimestre de 2020 los fondos abiertos sustentables a nivel </w:t>
      </w:r>
      <w:r w:rsidR="0005623B" w:rsidRPr="00BE76EA">
        <w:rPr>
          <w:rFonts w:cstheme="minorHAnsi"/>
          <w:color w:val="000000" w:themeColor="text1"/>
        </w:rPr>
        <w:t>global</w:t>
      </w:r>
      <w:r w:rsidR="000D58BD" w:rsidRPr="00BE76EA">
        <w:rPr>
          <w:rFonts w:cstheme="minorHAnsi"/>
          <w:color w:val="000000" w:themeColor="text1"/>
        </w:rPr>
        <w:t xml:space="preserve"> </w:t>
      </w:r>
      <w:r w:rsidRPr="00BE76EA">
        <w:rPr>
          <w:rFonts w:cstheme="minorHAnsi"/>
          <w:color w:val="000000" w:themeColor="text1"/>
        </w:rPr>
        <w:t xml:space="preserve">captaron inversiones por u$s40.500 millones en nuevos activos, </w:t>
      </w:r>
      <w:r w:rsidR="00704B8B" w:rsidRPr="00BE76EA">
        <w:rPr>
          <w:rFonts w:cstheme="minorHAnsi"/>
          <w:color w:val="000000" w:themeColor="text1"/>
        </w:rPr>
        <w:t xml:space="preserve">lo que representa </w:t>
      </w:r>
      <w:r w:rsidRPr="00BE76EA">
        <w:rPr>
          <w:rFonts w:cstheme="minorHAnsi"/>
          <w:color w:val="000000" w:themeColor="text1"/>
        </w:rPr>
        <w:t>un aumento de 41% interanual.</w:t>
      </w:r>
    </w:p>
    <w:p w14:paraId="41DFDC16" w14:textId="77777777" w:rsidR="000D58BD" w:rsidRPr="00BE76EA" w:rsidRDefault="000D58BD" w:rsidP="000D58BD">
      <w:pPr>
        <w:pStyle w:val="Prrafodelista"/>
        <w:spacing w:after="0" w:line="240" w:lineRule="auto"/>
        <w:ind w:left="0" w:firstLine="567"/>
        <w:jc w:val="both"/>
        <w:rPr>
          <w:rFonts w:cstheme="minorHAnsi"/>
          <w:color w:val="000000" w:themeColor="text1"/>
        </w:rPr>
      </w:pPr>
    </w:p>
    <w:p w14:paraId="440B047E" w14:textId="77777777" w:rsidR="00C53873" w:rsidRPr="00BE76EA" w:rsidRDefault="00704B8B" w:rsidP="0005623B">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 xml:space="preserve">En cuanto a la sociedad civil, </w:t>
      </w:r>
      <w:r w:rsidR="00C53873" w:rsidRPr="00BE76EA">
        <w:rPr>
          <w:rFonts w:cstheme="minorHAnsi"/>
          <w:color w:val="000000" w:themeColor="text1"/>
        </w:rPr>
        <w:t>desde nosotros como ciudadanos consumidores, cada día estamos más dispuestos a elegir productos que entre sus atributos no sólo ostenten el valor económico, sino también incorporen la dimensión del impacto social y la sostenibilidad ambiental asociada</w:t>
      </w:r>
      <w:r w:rsidRPr="00BE76EA">
        <w:rPr>
          <w:rFonts w:cstheme="minorHAnsi"/>
          <w:color w:val="000000" w:themeColor="text1"/>
        </w:rPr>
        <w:t>,</w:t>
      </w:r>
      <w:r w:rsidR="00C53873" w:rsidRPr="00BE76EA">
        <w:rPr>
          <w:rFonts w:cstheme="minorHAnsi"/>
          <w:color w:val="000000" w:themeColor="text1"/>
        </w:rPr>
        <w:t xml:space="preserve"> un concepto ya adquirido principalmente por los jóvenes.</w:t>
      </w:r>
      <w:r w:rsidR="0005623B" w:rsidRPr="00BE76EA">
        <w:rPr>
          <w:rFonts w:cstheme="minorHAnsi"/>
          <w:color w:val="000000" w:themeColor="text1"/>
        </w:rPr>
        <w:t xml:space="preserve"> </w:t>
      </w:r>
      <w:r w:rsidR="00C53873" w:rsidRPr="00BE76EA">
        <w:rPr>
          <w:rFonts w:cstheme="minorHAnsi"/>
          <w:color w:val="000000" w:themeColor="text1"/>
        </w:rPr>
        <w:t>Est</w:t>
      </w:r>
      <w:r w:rsidR="0005623B" w:rsidRPr="00BE76EA">
        <w:rPr>
          <w:rFonts w:cstheme="minorHAnsi"/>
          <w:color w:val="000000" w:themeColor="text1"/>
        </w:rPr>
        <w:t>a</w:t>
      </w:r>
      <w:r w:rsidR="00C53873" w:rsidRPr="00BE76EA">
        <w:rPr>
          <w:rFonts w:cstheme="minorHAnsi"/>
          <w:color w:val="000000" w:themeColor="text1"/>
        </w:rPr>
        <w:t xml:space="preserve"> </w:t>
      </w:r>
      <w:r w:rsidR="0005623B" w:rsidRPr="00BE76EA">
        <w:rPr>
          <w:rFonts w:cstheme="minorHAnsi"/>
          <w:color w:val="000000" w:themeColor="text1"/>
        </w:rPr>
        <w:t>actitud</w:t>
      </w:r>
      <w:r w:rsidR="00C53873" w:rsidRPr="00BE76EA">
        <w:rPr>
          <w:rFonts w:cstheme="minorHAnsi"/>
          <w:color w:val="000000" w:themeColor="text1"/>
        </w:rPr>
        <w:t xml:space="preserve"> social, surge como eje articulador del Desarrollo Sustentable, ya que detentamos un enorme poder individual de transformación </w:t>
      </w:r>
      <w:r w:rsidR="0005623B" w:rsidRPr="00BE76EA">
        <w:rPr>
          <w:rFonts w:cstheme="minorHAnsi"/>
          <w:color w:val="000000" w:themeColor="text1"/>
        </w:rPr>
        <w:t>y,</w:t>
      </w:r>
      <w:r w:rsidR="00C53873" w:rsidRPr="00BE76EA">
        <w:rPr>
          <w:rFonts w:cstheme="minorHAnsi"/>
          <w:color w:val="000000" w:themeColor="text1"/>
        </w:rPr>
        <w:t xml:space="preserve"> en </w:t>
      </w:r>
      <w:r w:rsidR="00C53873" w:rsidRPr="00BE76EA">
        <w:rPr>
          <w:rFonts w:cstheme="minorHAnsi"/>
          <w:color w:val="000000" w:themeColor="text1"/>
        </w:rPr>
        <w:lastRenderedPageBreak/>
        <w:t xml:space="preserve">consecuencia, </w:t>
      </w:r>
      <w:r w:rsidR="0005623B" w:rsidRPr="00BE76EA">
        <w:rPr>
          <w:rFonts w:cstheme="minorHAnsi"/>
          <w:color w:val="000000" w:themeColor="text1"/>
        </w:rPr>
        <w:t xml:space="preserve">somo quienes </w:t>
      </w:r>
      <w:r w:rsidR="00C53873" w:rsidRPr="00BE76EA">
        <w:rPr>
          <w:rFonts w:cstheme="minorHAnsi"/>
          <w:color w:val="000000" w:themeColor="text1"/>
        </w:rPr>
        <w:t>premiamos o castigamos las prácticas</w:t>
      </w:r>
      <w:r w:rsidR="00272C40" w:rsidRPr="00BE76EA">
        <w:rPr>
          <w:rFonts w:cstheme="minorHAnsi"/>
          <w:color w:val="000000" w:themeColor="text1"/>
        </w:rPr>
        <w:t xml:space="preserve"> tanto del sector público como del privado.</w:t>
      </w:r>
    </w:p>
    <w:p w14:paraId="75B84111" w14:textId="77777777" w:rsidR="00C53873" w:rsidRPr="00BE76EA" w:rsidRDefault="00C53873" w:rsidP="0082134E">
      <w:pPr>
        <w:spacing w:after="0" w:line="240" w:lineRule="auto"/>
        <w:jc w:val="both"/>
        <w:rPr>
          <w:rFonts w:cstheme="minorHAnsi"/>
          <w:b/>
          <w:bCs/>
          <w:color w:val="000000" w:themeColor="text1"/>
        </w:rPr>
      </w:pPr>
    </w:p>
    <w:p w14:paraId="38A52D93" w14:textId="77777777" w:rsidR="00C53873" w:rsidRPr="00BE76EA" w:rsidRDefault="00C53873" w:rsidP="00C53873">
      <w:pPr>
        <w:pStyle w:val="Prrafodelista"/>
        <w:spacing w:after="0" w:line="240" w:lineRule="auto"/>
        <w:jc w:val="both"/>
        <w:rPr>
          <w:rFonts w:cstheme="minorHAnsi"/>
          <w:b/>
          <w:bCs/>
          <w:color w:val="000000" w:themeColor="text1"/>
        </w:rPr>
      </w:pPr>
    </w:p>
    <w:p w14:paraId="33D238BE" w14:textId="77777777" w:rsidR="00F01335" w:rsidRPr="00BE76EA" w:rsidRDefault="00D1268A" w:rsidP="00D01574">
      <w:pPr>
        <w:pStyle w:val="Prrafodelista"/>
        <w:numPr>
          <w:ilvl w:val="0"/>
          <w:numId w:val="6"/>
        </w:numPr>
        <w:spacing w:after="0" w:line="240" w:lineRule="auto"/>
        <w:ind w:left="567" w:hanging="567"/>
        <w:jc w:val="both"/>
        <w:rPr>
          <w:rFonts w:cstheme="minorHAnsi"/>
          <w:b/>
          <w:bCs/>
          <w:color w:val="000000" w:themeColor="text1"/>
        </w:rPr>
      </w:pPr>
      <w:r w:rsidRPr="00BE76EA">
        <w:rPr>
          <w:rFonts w:cstheme="minorHAnsi"/>
          <w:b/>
          <w:bCs/>
          <w:color w:val="000000" w:themeColor="text1"/>
        </w:rPr>
        <w:t>NACIONES UNIDAS: OBJETIVOS DE DESARROLLO</w:t>
      </w:r>
    </w:p>
    <w:p w14:paraId="22D7B0C9" w14:textId="77777777" w:rsidR="00F01335" w:rsidRPr="00BE76EA" w:rsidRDefault="00F01335" w:rsidP="00C62C59">
      <w:pPr>
        <w:spacing w:after="0" w:line="240" w:lineRule="auto"/>
        <w:jc w:val="both"/>
        <w:rPr>
          <w:rFonts w:cstheme="minorHAnsi"/>
          <w:b/>
          <w:bCs/>
          <w:color w:val="000000" w:themeColor="text1"/>
        </w:rPr>
      </w:pPr>
    </w:p>
    <w:p w14:paraId="47A5C7BD" w14:textId="77777777" w:rsidR="00D1268A" w:rsidRPr="00BE76EA" w:rsidRDefault="00D1268A" w:rsidP="00C62C59">
      <w:pPr>
        <w:spacing w:after="0" w:line="240" w:lineRule="auto"/>
        <w:jc w:val="both"/>
        <w:rPr>
          <w:rFonts w:cstheme="minorHAnsi"/>
          <w:b/>
          <w:bCs/>
          <w:color w:val="000000" w:themeColor="text1"/>
        </w:rPr>
      </w:pPr>
    </w:p>
    <w:p w14:paraId="3DEC8AC2" w14:textId="77777777" w:rsidR="00F01335" w:rsidRPr="00BE76EA" w:rsidRDefault="00F01335"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En septiembre de 2000, los dirigentes del mundo se reunieron en la sede de las Naciones Unidas en Nueva York, aprobando la Declaración del Milenio, comprometiendo a sus países con una nueva alianza mundial para reducir los niveles de extrema pobreza y estableciendo una serie de objetivos con metas e indicadores, conocidos como los Objetivos de Desarrollo del Milenio (ODM) cuyo vencimiento se definió que sería en 2015. </w:t>
      </w:r>
      <w:r w:rsidR="000606BE" w:rsidRPr="00BE76EA">
        <w:rPr>
          <w:rFonts w:cstheme="minorHAnsi"/>
          <w:color w:val="000000" w:themeColor="text1"/>
        </w:rPr>
        <w:t xml:space="preserve"> </w:t>
      </w:r>
      <w:r w:rsidRPr="00BE76EA">
        <w:rPr>
          <w:rFonts w:cstheme="minorHAnsi"/>
          <w:color w:val="000000" w:themeColor="text1"/>
        </w:rPr>
        <w:t xml:space="preserve">Estaban compuestos por 8 objetivos y básicamente, 18 metas y 48 indicadores. </w:t>
      </w:r>
      <w:r w:rsidR="000606BE" w:rsidRPr="00BE76EA">
        <w:rPr>
          <w:rFonts w:cstheme="minorHAnsi"/>
          <w:color w:val="000000" w:themeColor="text1"/>
        </w:rPr>
        <w:t xml:space="preserve">  </w:t>
      </w:r>
      <w:r w:rsidRPr="00BE76EA">
        <w:rPr>
          <w:rFonts w:cstheme="minorHAnsi"/>
          <w:color w:val="000000" w:themeColor="text1"/>
        </w:rPr>
        <w:t>Los ODM del 1 al 7 buscaban que los países en vías de desarrollo tomaran nuevas medidas y aunaran esfuerzos en la lucha contra la pobreza, el analfabetismo, el hambre, la falta de educación, la desigualdad entre los géneros, la mortalidad infantil y la materna, el VIH/sida y la degradación ambiental; mientras que el ODM 8 instaba a los países desarrollados a adoptar medidas para aliviar la deuda, incrementar la asistencia a los países en desarrollo y promover un mercado más justo.</w:t>
      </w:r>
    </w:p>
    <w:p w14:paraId="3693F9F0" w14:textId="77777777" w:rsidR="00F01335" w:rsidRPr="00BE76EA" w:rsidRDefault="00F01335" w:rsidP="00C62C59">
      <w:pPr>
        <w:spacing w:after="0" w:line="240" w:lineRule="auto"/>
        <w:jc w:val="both"/>
        <w:rPr>
          <w:rFonts w:cstheme="minorHAnsi"/>
          <w:color w:val="000000" w:themeColor="text1"/>
        </w:rPr>
      </w:pPr>
    </w:p>
    <w:p w14:paraId="65E82E46" w14:textId="77777777" w:rsidR="00F01335" w:rsidRPr="00BE76EA" w:rsidRDefault="00F01335" w:rsidP="00D01574">
      <w:pPr>
        <w:pStyle w:val="Prrafodelista"/>
        <w:numPr>
          <w:ilvl w:val="1"/>
          <w:numId w:val="6"/>
        </w:numPr>
        <w:spacing w:after="0" w:line="240" w:lineRule="auto"/>
        <w:ind w:left="1134" w:hanging="567"/>
        <w:jc w:val="both"/>
        <w:rPr>
          <w:rFonts w:cstheme="minorHAnsi"/>
          <w:b/>
          <w:bCs/>
          <w:color w:val="000000" w:themeColor="text1"/>
        </w:rPr>
      </w:pPr>
      <w:r w:rsidRPr="00BE76EA">
        <w:rPr>
          <w:rFonts w:cstheme="minorHAnsi"/>
          <w:b/>
          <w:bCs/>
          <w:color w:val="000000" w:themeColor="text1"/>
        </w:rPr>
        <w:t>Agenda 2030: Objetivos de Desarrollo Sostenible</w:t>
      </w:r>
    </w:p>
    <w:p w14:paraId="17441537" w14:textId="77777777" w:rsidR="00F01335" w:rsidRPr="00BE76EA" w:rsidRDefault="00F01335" w:rsidP="00C62C59">
      <w:pPr>
        <w:spacing w:after="0" w:line="240" w:lineRule="auto"/>
        <w:jc w:val="both"/>
        <w:rPr>
          <w:rFonts w:cstheme="minorHAnsi"/>
          <w:b/>
          <w:bCs/>
          <w:color w:val="000000" w:themeColor="text1"/>
        </w:rPr>
      </w:pPr>
    </w:p>
    <w:p w14:paraId="29EE9408" w14:textId="77777777" w:rsidR="00F01335" w:rsidRPr="00BE76EA" w:rsidRDefault="00F01335" w:rsidP="00C62C59">
      <w:pPr>
        <w:spacing w:after="0" w:line="240" w:lineRule="auto"/>
        <w:ind w:firstLine="567"/>
        <w:jc w:val="both"/>
        <w:rPr>
          <w:rFonts w:cstheme="minorHAnsi"/>
          <w:color w:val="000000" w:themeColor="text1"/>
        </w:rPr>
      </w:pPr>
      <w:r w:rsidRPr="00BE76EA">
        <w:rPr>
          <w:rFonts w:cstheme="minorHAnsi"/>
          <w:color w:val="000000" w:themeColor="text1"/>
        </w:rPr>
        <w:t>En el año 2015, luego del cumplimiento del plazo de los 8 Objetivos de Desarrollo del Milenio (ODM), los Estados acordaron una nueva agenda para el desarrollo.</w:t>
      </w:r>
    </w:p>
    <w:p w14:paraId="40B1C176" w14:textId="77777777" w:rsidR="00F01335" w:rsidRPr="00BE76EA" w:rsidRDefault="00F01335" w:rsidP="00C62C59">
      <w:pPr>
        <w:spacing w:after="0" w:line="240" w:lineRule="auto"/>
        <w:ind w:firstLine="567"/>
        <w:jc w:val="both"/>
        <w:rPr>
          <w:rFonts w:cstheme="minorHAnsi"/>
          <w:color w:val="000000" w:themeColor="text1"/>
        </w:rPr>
      </w:pPr>
    </w:p>
    <w:p w14:paraId="7E579B70" w14:textId="77777777" w:rsidR="00F01335" w:rsidRPr="00BE76EA" w:rsidRDefault="00F01335"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La Agenda de Desarrollo 2030 es un plan de acción en favor de las personas, el planeta y la prosperidad. También tiene por objeto fortalecer la paz universal dentro de un concepto más amplio de libertad. </w:t>
      </w:r>
      <w:r w:rsidR="000606BE" w:rsidRPr="00BE76EA">
        <w:rPr>
          <w:rFonts w:cstheme="minorHAnsi"/>
          <w:color w:val="000000" w:themeColor="text1"/>
        </w:rPr>
        <w:t xml:space="preserve">  </w:t>
      </w:r>
      <w:r w:rsidRPr="00BE76EA">
        <w:rPr>
          <w:rFonts w:cstheme="minorHAnsi"/>
          <w:color w:val="000000" w:themeColor="text1"/>
        </w:rPr>
        <w:t>La aprobación de los Objetivos de D</w:t>
      </w:r>
      <w:r w:rsidR="00EA61B0" w:rsidRPr="00BE76EA">
        <w:rPr>
          <w:rFonts w:cstheme="minorHAnsi"/>
          <w:color w:val="000000" w:themeColor="text1"/>
        </w:rPr>
        <w:t>esarrollo Sostenible (ODS) está formulada</w:t>
      </w:r>
      <w:r w:rsidRPr="00BE76EA">
        <w:rPr>
          <w:rFonts w:cstheme="minorHAnsi"/>
          <w:color w:val="000000" w:themeColor="text1"/>
        </w:rPr>
        <w:t xml:space="preserve"> para erradicar la pobreza, promover la prosperidad y el bienestar para todos, proteger el medio ambiente y hacer frente al cambio climático a nivel mundial.</w:t>
      </w:r>
    </w:p>
    <w:p w14:paraId="01F31426" w14:textId="77777777" w:rsidR="00F01335" w:rsidRPr="00BE76EA" w:rsidRDefault="00F01335" w:rsidP="00C62C59">
      <w:pPr>
        <w:spacing w:after="0" w:line="240" w:lineRule="auto"/>
        <w:ind w:firstLine="567"/>
        <w:jc w:val="both"/>
        <w:rPr>
          <w:rFonts w:cstheme="minorHAnsi"/>
          <w:color w:val="000000" w:themeColor="text1"/>
        </w:rPr>
      </w:pPr>
    </w:p>
    <w:p w14:paraId="65589E0A" w14:textId="77777777" w:rsidR="00F01335" w:rsidRPr="00BE76EA" w:rsidRDefault="00F01335" w:rsidP="00C62C59">
      <w:pPr>
        <w:spacing w:after="0" w:line="240" w:lineRule="auto"/>
        <w:ind w:firstLine="567"/>
        <w:jc w:val="both"/>
        <w:rPr>
          <w:rFonts w:cstheme="minorHAnsi"/>
          <w:color w:val="000000" w:themeColor="text1"/>
        </w:rPr>
      </w:pPr>
      <w:r w:rsidRPr="00BE76EA">
        <w:rPr>
          <w:rFonts w:cstheme="minorHAnsi"/>
          <w:color w:val="000000" w:themeColor="text1"/>
        </w:rPr>
        <w:t>Los 17 Objetivos de Desarrollo Sostenible y sus 169 metas son de carácter integrado e indivisible, de alcance mundial y de aplicación universal, tienen en cuenta las diferentes realidades, capacidades y niveles de desarrollo de cada país y respetan sus políticas y prioridades nacionales.</w:t>
      </w:r>
    </w:p>
    <w:p w14:paraId="13B3D43B" w14:textId="77777777" w:rsidR="00F01335" w:rsidRPr="00BE76EA" w:rsidRDefault="00F01335" w:rsidP="00C62C59">
      <w:pPr>
        <w:spacing w:after="0" w:line="240" w:lineRule="auto"/>
        <w:ind w:firstLine="567"/>
        <w:jc w:val="both"/>
        <w:rPr>
          <w:rFonts w:cstheme="minorHAnsi"/>
          <w:color w:val="000000" w:themeColor="text1"/>
        </w:rPr>
      </w:pPr>
    </w:p>
    <w:p w14:paraId="74E1A9CE" w14:textId="77777777" w:rsidR="00F01335" w:rsidRPr="00BE76EA" w:rsidRDefault="00F01335"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Si bien las metas expresan las aspiraciones a nivel mundial, cada gobierno fijará sus propias metas nacionales, guiándose por la ambiciosa aspiración </w:t>
      </w:r>
      <w:r w:rsidR="00511D38" w:rsidRPr="00BE76EA">
        <w:rPr>
          <w:rFonts w:cstheme="minorHAnsi"/>
          <w:color w:val="000000" w:themeColor="text1"/>
        </w:rPr>
        <w:t>general,</w:t>
      </w:r>
      <w:r w:rsidRPr="00BE76EA">
        <w:rPr>
          <w:rFonts w:cstheme="minorHAnsi"/>
          <w:color w:val="000000" w:themeColor="text1"/>
        </w:rPr>
        <w:t xml:space="preserve"> pero tomando en consideración las circunstancias del país. </w:t>
      </w:r>
      <w:r w:rsidR="000606BE" w:rsidRPr="00BE76EA">
        <w:rPr>
          <w:rFonts w:cstheme="minorHAnsi"/>
          <w:color w:val="000000" w:themeColor="text1"/>
        </w:rPr>
        <w:t xml:space="preserve"> </w:t>
      </w:r>
      <w:r w:rsidRPr="00BE76EA">
        <w:rPr>
          <w:rFonts w:cstheme="minorHAnsi"/>
          <w:color w:val="000000" w:themeColor="text1"/>
        </w:rPr>
        <w:t>Cada gobierno decidirá también la forma de incorporar esas aspiraciones y metas mundiales en los procesos de planificación, las políticas y las estrategias nacionales.</w:t>
      </w:r>
    </w:p>
    <w:p w14:paraId="103C43E4" w14:textId="77777777" w:rsidR="000606BE" w:rsidRPr="00BE76EA" w:rsidRDefault="000606BE" w:rsidP="00C62C59">
      <w:pPr>
        <w:spacing w:after="0" w:line="240" w:lineRule="auto"/>
        <w:ind w:firstLine="567"/>
        <w:jc w:val="both"/>
        <w:rPr>
          <w:rFonts w:cstheme="minorHAnsi"/>
          <w:color w:val="000000" w:themeColor="text1"/>
        </w:rPr>
      </w:pPr>
    </w:p>
    <w:p w14:paraId="730545A3" w14:textId="77777777" w:rsidR="00F01335" w:rsidRPr="00BE76EA" w:rsidRDefault="00F01335" w:rsidP="00C62C59">
      <w:pPr>
        <w:spacing w:after="0" w:line="240" w:lineRule="auto"/>
        <w:ind w:firstLine="567"/>
        <w:jc w:val="both"/>
        <w:rPr>
          <w:rFonts w:cstheme="minorHAnsi"/>
          <w:color w:val="000000" w:themeColor="text1"/>
        </w:rPr>
      </w:pPr>
      <w:r w:rsidRPr="00BE76EA">
        <w:rPr>
          <w:rFonts w:cstheme="minorHAnsi"/>
          <w:color w:val="000000" w:themeColor="text1"/>
        </w:rPr>
        <w:t>Es importante reconocer el vínculo que existe entre el desarrollo sostenible y otros procesos pertinentes que se están llevando a cabo en las esferas económica, social y ambiental.</w:t>
      </w:r>
    </w:p>
    <w:p w14:paraId="2C4D66D1" w14:textId="77777777" w:rsidR="00F01335" w:rsidRPr="00BE76EA" w:rsidRDefault="00F01335" w:rsidP="00C62C59">
      <w:pPr>
        <w:spacing w:after="0" w:line="240" w:lineRule="auto"/>
        <w:jc w:val="both"/>
        <w:rPr>
          <w:rFonts w:cstheme="minorHAnsi"/>
          <w:color w:val="000000" w:themeColor="text1"/>
        </w:rPr>
      </w:pPr>
    </w:p>
    <w:p w14:paraId="306E2948" w14:textId="77777777" w:rsidR="00F01335" w:rsidRPr="00BE76EA" w:rsidRDefault="00F01335" w:rsidP="00C62C59">
      <w:pPr>
        <w:spacing w:after="0" w:line="240" w:lineRule="auto"/>
        <w:ind w:firstLine="567"/>
        <w:jc w:val="both"/>
        <w:rPr>
          <w:rFonts w:cstheme="minorHAnsi"/>
          <w:bCs/>
          <w:color w:val="000000" w:themeColor="text1"/>
        </w:rPr>
      </w:pPr>
      <w:r w:rsidRPr="00BE76EA">
        <w:rPr>
          <w:rFonts w:cstheme="minorHAnsi"/>
          <w:bCs/>
          <w:color w:val="000000" w:themeColor="text1"/>
        </w:rPr>
        <w:t>Objetivos de Desarrollo Sostenible:</w:t>
      </w:r>
    </w:p>
    <w:p w14:paraId="0D328255" w14:textId="77777777" w:rsidR="00F01335" w:rsidRPr="00BE76EA" w:rsidRDefault="00F01335" w:rsidP="00C62C59">
      <w:pPr>
        <w:spacing w:after="0" w:line="240" w:lineRule="auto"/>
        <w:jc w:val="both"/>
        <w:rPr>
          <w:rFonts w:cstheme="minorHAnsi"/>
          <w:bCs/>
          <w:color w:val="000000" w:themeColor="text1"/>
        </w:rPr>
      </w:pPr>
    </w:p>
    <w:p w14:paraId="65BE9BD1"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Poner fin a la pobreza en todas sus formas en todo el mundo.</w:t>
      </w:r>
    </w:p>
    <w:p w14:paraId="5C6C8FD1"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Poner fin al hambre, lograr la seguridad alimentaria y la mejora de la nutrición y promover la agricultura sostenible.</w:t>
      </w:r>
    </w:p>
    <w:p w14:paraId="4BD63E89"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Garantizar una vida sana y promover el bienestar para todos en todas las edades.</w:t>
      </w:r>
    </w:p>
    <w:p w14:paraId="7529E00A"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Garantizar una educación inclusiva, equitativa y de calidad y promover oportunidades de aprendizaje durante toda la vida para todos.</w:t>
      </w:r>
    </w:p>
    <w:p w14:paraId="6284CA67"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Lograr la igualdad entre los géneros y el empoderamiento de todas las mujeres y niñas</w:t>
      </w:r>
    </w:p>
    <w:p w14:paraId="1B55CB7B"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Garantizar la disponibilidad de agua y su ordenación sostenible y el saneamiento para todos.</w:t>
      </w:r>
    </w:p>
    <w:p w14:paraId="456BDD0A"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lastRenderedPageBreak/>
        <w:t>Garantizar el acceso a una energía asequible, segura, sostenible y moderna para todos.</w:t>
      </w:r>
    </w:p>
    <w:p w14:paraId="560B9AAE"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Promover el crecimiento económico sostenido, inclusivo y sostenible, el empleo pleno y productivo y el trabajo decente para todos.</w:t>
      </w:r>
    </w:p>
    <w:p w14:paraId="1639DB15"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Construir infraestructura resiliente, promover la industrialización inclusiva y sostenible y fomentar la innovación.</w:t>
      </w:r>
    </w:p>
    <w:p w14:paraId="44966E40"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Reducir la desigualdad en y entre los países.</w:t>
      </w:r>
    </w:p>
    <w:p w14:paraId="5A105AE0"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Lograr que las ciudades y los asentamientos humanos sean inclusivos, seguros, resilientes y sostenibles.</w:t>
      </w:r>
    </w:p>
    <w:p w14:paraId="407B241C"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Garantizar modalidades de consumo y producción sostenibles.</w:t>
      </w:r>
    </w:p>
    <w:p w14:paraId="4F250CC1"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Adoptar medidas urgentes para combatir el cambio climático y sus efectos (tomando nota de los acuerdos celebrados en el foro de la Convención Marco de las Naciones Unidas sobre el Cambio Climático).</w:t>
      </w:r>
    </w:p>
    <w:p w14:paraId="5B6725FF"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Conservar y utilizar en forma sostenible los océanos, los mares y los recursos marinos para el desarrollo sostenible.</w:t>
      </w:r>
    </w:p>
    <w:p w14:paraId="1F299855"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Proteger, restablecer y promover el uso sostenible de los ecosistemas terrestres, efectuar una ordenación sostenible de los bosques, luchar contra la desertificación, detener y revertir la degradación de las tierras y poner freno a la pérdida de la diversidad biológica.</w:t>
      </w:r>
    </w:p>
    <w:p w14:paraId="19C5AF8D"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Promover sociedades pacíficas e inclusivas para el desarrollo sostenible, facilitar el acceso a la justicia para todos y crear instituciones eficaces, responsables e inclusivas a todos los niveles.</w:t>
      </w:r>
    </w:p>
    <w:p w14:paraId="4FEC7051" w14:textId="77777777" w:rsidR="00F01335" w:rsidRPr="00BE76EA" w:rsidRDefault="00F01335" w:rsidP="00C62C59">
      <w:pPr>
        <w:numPr>
          <w:ilvl w:val="0"/>
          <w:numId w:val="5"/>
        </w:numPr>
        <w:tabs>
          <w:tab w:val="clear" w:pos="720"/>
          <w:tab w:val="num" w:pos="993"/>
        </w:tabs>
        <w:spacing w:after="0" w:line="240" w:lineRule="auto"/>
        <w:ind w:left="993" w:hanging="426"/>
        <w:jc w:val="both"/>
        <w:rPr>
          <w:rFonts w:cstheme="minorHAnsi"/>
          <w:color w:val="000000" w:themeColor="text1"/>
        </w:rPr>
      </w:pPr>
      <w:r w:rsidRPr="00BE76EA">
        <w:rPr>
          <w:rFonts w:cstheme="minorHAnsi"/>
          <w:color w:val="000000" w:themeColor="text1"/>
        </w:rPr>
        <w:t>Fortalecer los medios de ejecución y revitalizar la alianza mundial para el desarrollo sostenible.</w:t>
      </w:r>
    </w:p>
    <w:p w14:paraId="3C9DA0D4" w14:textId="77777777" w:rsidR="00F01335" w:rsidRPr="00BE76EA" w:rsidRDefault="00F01335" w:rsidP="00C62C59">
      <w:pPr>
        <w:spacing w:after="0" w:line="240" w:lineRule="auto"/>
        <w:jc w:val="both"/>
        <w:rPr>
          <w:rFonts w:cstheme="minorHAnsi"/>
          <w:color w:val="000000" w:themeColor="text1"/>
        </w:rPr>
      </w:pPr>
    </w:p>
    <w:p w14:paraId="062FB0D9" w14:textId="77777777" w:rsidR="00F01335" w:rsidRPr="00BE76EA" w:rsidRDefault="00F01335" w:rsidP="00C62C59">
      <w:pPr>
        <w:spacing w:after="0" w:line="240" w:lineRule="auto"/>
        <w:jc w:val="both"/>
        <w:rPr>
          <w:rFonts w:cstheme="minorHAnsi"/>
          <w:b/>
          <w:color w:val="000000" w:themeColor="text1"/>
          <w:u w:val="single"/>
        </w:rPr>
      </w:pPr>
    </w:p>
    <w:p w14:paraId="6EA02169" w14:textId="77777777" w:rsidR="00D92155" w:rsidRPr="00BE76EA" w:rsidRDefault="0082134E" w:rsidP="00D01574">
      <w:pPr>
        <w:pStyle w:val="Prrafodelista"/>
        <w:numPr>
          <w:ilvl w:val="0"/>
          <w:numId w:val="6"/>
        </w:numPr>
        <w:spacing w:after="0" w:line="240" w:lineRule="auto"/>
        <w:ind w:left="567" w:hanging="567"/>
        <w:jc w:val="both"/>
        <w:rPr>
          <w:rFonts w:cstheme="minorHAnsi"/>
          <w:b/>
          <w:color w:val="000000" w:themeColor="text1"/>
        </w:rPr>
      </w:pPr>
      <w:r w:rsidRPr="00BE76EA">
        <w:rPr>
          <w:rFonts w:cstheme="minorHAnsi"/>
          <w:b/>
          <w:color w:val="000000" w:themeColor="text1"/>
        </w:rPr>
        <w:t>LOS OBJETIVOS PARA EL DESARROLLO SOSTENIBLE Y LAS INVERSIONES SUSTENTABLES</w:t>
      </w:r>
    </w:p>
    <w:p w14:paraId="102EBC46" w14:textId="77777777" w:rsidR="0082134E" w:rsidRPr="00BE76EA" w:rsidRDefault="0082134E" w:rsidP="00C62C59">
      <w:pPr>
        <w:spacing w:after="0" w:line="240" w:lineRule="auto"/>
        <w:ind w:firstLine="567"/>
        <w:jc w:val="both"/>
        <w:rPr>
          <w:rFonts w:cstheme="minorHAnsi"/>
          <w:color w:val="000000" w:themeColor="text1"/>
        </w:rPr>
      </w:pPr>
    </w:p>
    <w:p w14:paraId="6BF9781C" w14:textId="77777777" w:rsidR="0082134E" w:rsidRPr="00BE76EA" w:rsidRDefault="0082134E" w:rsidP="00C62C59">
      <w:pPr>
        <w:spacing w:after="0" w:line="240" w:lineRule="auto"/>
        <w:ind w:firstLine="567"/>
        <w:jc w:val="both"/>
        <w:rPr>
          <w:rFonts w:cstheme="minorHAnsi"/>
          <w:color w:val="000000" w:themeColor="text1"/>
        </w:rPr>
      </w:pPr>
    </w:p>
    <w:p w14:paraId="5C81AA3B" w14:textId="77777777" w:rsidR="00F15541" w:rsidRPr="00BE76EA" w:rsidRDefault="004F266E" w:rsidP="00C62C59">
      <w:pPr>
        <w:spacing w:after="0" w:line="240" w:lineRule="auto"/>
        <w:ind w:firstLine="567"/>
        <w:jc w:val="both"/>
        <w:rPr>
          <w:rFonts w:cstheme="minorHAnsi"/>
          <w:color w:val="000000" w:themeColor="text1"/>
        </w:rPr>
      </w:pPr>
      <w:r w:rsidRPr="00BE76EA">
        <w:rPr>
          <w:rFonts w:cstheme="minorHAnsi"/>
          <w:color w:val="000000" w:themeColor="text1"/>
        </w:rPr>
        <w:t>Las Inversiones S</w:t>
      </w:r>
      <w:r w:rsidR="00016BFC" w:rsidRPr="00BE76EA">
        <w:rPr>
          <w:rFonts w:cstheme="minorHAnsi"/>
          <w:color w:val="000000" w:themeColor="text1"/>
        </w:rPr>
        <w:t xml:space="preserve">ustentables no son solo una nueva </w:t>
      </w:r>
      <w:r w:rsidR="00F15541" w:rsidRPr="00BE76EA">
        <w:rPr>
          <w:rFonts w:cstheme="minorHAnsi"/>
          <w:color w:val="000000" w:themeColor="text1"/>
        </w:rPr>
        <w:t>línea</w:t>
      </w:r>
      <w:r w:rsidR="00016BFC" w:rsidRPr="00BE76EA">
        <w:rPr>
          <w:rFonts w:cstheme="minorHAnsi"/>
          <w:color w:val="000000" w:themeColor="text1"/>
        </w:rPr>
        <w:t xml:space="preserve"> de productos. Son una </w:t>
      </w:r>
      <w:r w:rsidR="00F15541" w:rsidRPr="00BE76EA">
        <w:rPr>
          <w:rFonts w:cstheme="minorHAnsi"/>
          <w:color w:val="000000" w:themeColor="text1"/>
        </w:rPr>
        <w:t>inversión</w:t>
      </w:r>
      <w:r w:rsidR="00016BFC" w:rsidRPr="00BE76EA">
        <w:rPr>
          <w:rFonts w:cstheme="minorHAnsi"/>
          <w:color w:val="000000" w:themeColor="text1"/>
        </w:rPr>
        <w:t xml:space="preserve"> filosófica con la intención de una ren</w:t>
      </w:r>
      <w:r w:rsidR="00F15541" w:rsidRPr="00BE76EA">
        <w:rPr>
          <w:rFonts w:cstheme="minorHAnsi"/>
          <w:color w:val="000000" w:themeColor="text1"/>
        </w:rPr>
        <w:t>tabilidad comparable con las inversiones</w:t>
      </w:r>
      <w:r w:rsidR="00016BFC" w:rsidRPr="00BE76EA">
        <w:rPr>
          <w:rFonts w:cstheme="minorHAnsi"/>
          <w:color w:val="000000" w:themeColor="text1"/>
        </w:rPr>
        <w:t xml:space="preserve"> </w:t>
      </w:r>
      <w:r w:rsidR="0082134E" w:rsidRPr="00BE76EA">
        <w:rPr>
          <w:rFonts w:cstheme="minorHAnsi"/>
          <w:color w:val="000000" w:themeColor="text1"/>
        </w:rPr>
        <w:t>tradicionales,</w:t>
      </w:r>
      <w:r w:rsidR="00016BFC" w:rsidRPr="00BE76EA">
        <w:rPr>
          <w:rFonts w:cstheme="minorHAnsi"/>
          <w:color w:val="000000" w:themeColor="text1"/>
        </w:rPr>
        <w:t xml:space="preserve"> pero, al mismo tiempo, generando un impacto </w:t>
      </w:r>
      <w:r w:rsidR="00F15541" w:rsidRPr="00BE76EA">
        <w:rPr>
          <w:rFonts w:cstheme="minorHAnsi"/>
          <w:color w:val="000000" w:themeColor="text1"/>
        </w:rPr>
        <w:t>positivo</w:t>
      </w:r>
      <w:r w:rsidR="00016BFC" w:rsidRPr="00BE76EA">
        <w:rPr>
          <w:rFonts w:cstheme="minorHAnsi"/>
          <w:color w:val="000000" w:themeColor="text1"/>
        </w:rPr>
        <w:t xml:space="preserve"> en el </w:t>
      </w:r>
      <w:r w:rsidR="00F15541" w:rsidRPr="00BE76EA">
        <w:rPr>
          <w:rFonts w:cstheme="minorHAnsi"/>
          <w:color w:val="000000" w:themeColor="text1"/>
        </w:rPr>
        <w:t>medioambiente</w:t>
      </w:r>
      <w:r w:rsidR="00016BFC" w:rsidRPr="00BE76EA">
        <w:rPr>
          <w:rFonts w:cstheme="minorHAnsi"/>
          <w:color w:val="000000" w:themeColor="text1"/>
        </w:rPr>
        <w:t xml:space="preserve"> y en la sociedad. </w:t>
      </w:r>
      <w:r w:rsidR="00F15541" w:rsidRPr="00BE76EA">
        <w:rPr>
          <w:rFonts w:cstheme="minorHAnsi"/>
          <w:color w:val="000000" w:themeColor="text1"/>
        </w:rPr>
        <w:t>Tiene</w:t>
      </w:r>
      <w:r w:rsidRPr="00BE76EA">
        <w:rPr>
          <w:rFonts w:cstheme="minorHAnsi"/>
          <w:color w:val="000000" w:themeColor="text1"/>
        </w:rPr>
        <w:t>n</w:t>
      </w:r>
      <w:r w:rsidR="00F15541" w:rsidRPr="00BE76EA">
        <w:rPr>
          <w:rFonts w:cstheme="minorHAnsi"/>
          <w:color w:val="000000" w:themeColor="text1"/>
        </w:rPr>
        <w:t xml:space="preserve"> en cuenta los cambios sociales, ambientales y gubernamentales de nuestro mundo, como por ejemplo el sobreuso de los recursos naturales, los altos niveles de polución o los efectos de la creciente urbanización.</w:t>
      </w:r>
    </w:p>
    <w:p w14:paraId="756C6E2D" w14:textId="77777777" w:rsidR="00F15541" w:rsidRPr="00BE76EA" w:rsidRDefault="00F15541" w:rsidP="00C62C59">
      <w:pPr>
        <w:spacing w:after="0" w:line="240" w:lineRule="auto"/>
        <w:ind w:firstLine="567"/>
        <w:jc w:val="both"/>
        <w:rPr>
          <w:rFonts w:cstheme="minorHAnsi"/>
          <w:color w:val="000000" w:themeColor="text1"/>
        </w:rPr>
      </w:pPr>
    </w:p>
    <w:p w14:paraId="5BCB9EE5" w14:textId="77777777" w:rsidR="00F15541" w:rsidRPr="00BE76EA" w:rsidRDefault="00F15541"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La presión para cambiar cómo estamos tratando a nuestro planeta y a sus habitantes es cada vez mayor. </w:t>
      </w:r>
    </w:p>
    <w:p w14:paraId="2D9B9C6C" w14:textId="77777777" w:rsidR="00F15541" w:rsidRPr="00BE76EA" w:rsidRDefault="00F15541"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 </w:t>
      </w:r>
    </w:p>
    <w:p w14:paraId="45CC9DEC" w14:textId="77777777" w:rsidR="00506B4C" w:rsidRPr="00BE76EA" w:rsidRDefault="00EA18CD" w:rsidP="00C62C59">
      <w:pPr>
        <w:spacing w:after="0" w:line="240" w:lineRule="auto"/>
        <w:ind w:firstLine="567"/>
        <w:jc w:val="both"/>
        <w:rPr>
          <w:rFonts w:cstheme="minorHAnsi"/>
          <w:color w:val="000000" w:themeColor="text1"/>
        </w:rPr>
      </w:pPr>
      <w:r w:rsidRPr="00BE76EA">
        <w:rPr>
          <w:rFonts w:cstheme="minorHAnsi"/>
          <w:color w:val="000000" w:themeColor="text1"/>
        </w:rPr>
        <w:t>Como se ha mencionado, l</w:t>
      </w:r>
      <w:r w:rsidR="00F15541" w:rsidRPr="00BE76EA">
        <w:rPr>
          <w:rFonts w:cstheme="minorHAnsi"/>
          <w:color w:val="000000" w:themeColor="text1"/>
        </w:rPr>
        <w:t xml:space="preserve">as Naciones Unidas </w:t>
      </w:r>
      <w:r w:rsidR="00081F06" w:rsidRPr="00BE76EA">
        <w:rPr>
          <w:rFonts w:cstheme="minorHAnsi"/>
          <w:color w:val="000000" w:themeColor="text1"/>
        </w:rPr>
        <w:t>han</w:t>
      </w:r>
      <w:r w:rsidR="00F15541" w:rsidRPr="00BE76EA">
        <w:rPr>
          <w:rFonts w:cstheme="minorHAnsi"/>
          <w:color w:val="000000" w:themeColor="text1"/>
        </w:rPr>
        <w:t xml:space="preserve"> identificado 17 Objetivos para el Desarrollo Sostenible</w:t>
      </w:r>
      <w:r w:rsidR="004F266E" w:rsidRPr="00BE76EA">
        <w:rPr>
          <w:rFonts w:cstheme="minorHAnsi"/>
          <w:color w:val="000000" w:themeColor="text1"/>
        </w:rPr>
        <w:t xml:space="preserve"> y</w:t>
      </w:r>
      <w:r w:rsidR="00F15541" w:rsidRPr="00BE76EA">
        <w:rPr>
          <w:rFonts w:cstheme="minorHAnsi"/>
          <w:color w:val="000000" w:themeColor="text1"/>
        </w:rPr>
        <w:t xml:space="preserve"> muchos inversores institucionales, como los fondos de pensión, ya han invertido varios billones siguiendo esta línea. </w:t>
      </w:r>
      <w:r w:rsidR="006E7D20" w:rsidRPr="00BE76EA">
        <w:rPr>
          <w:rFonts w:cstheme="minorHAnsi"/>
          <w:color w:val="000000" w:themeColor="text1"/>
        </w:rPr>
        <w:t xml:space="preserve"> </w:t>
      </w:r>
      <w:r w:rsidR="00506B4C" w:rsidRPr="00BE76EA">
        <w:rPr>
          <w:rFonts w:cstheme="minorHAnsi"/>
          <w:color w:val="000000" w:themeColor="text1"/>
        </w:rPr>
        <w:t>Tras la aprobación</w:t>
      </w:r>
      <w:r w:rsidR="005B48D0" w:rsidRPr="00BE76EA">
        <w:rPr>
          <w:rFonts w:cstheme="minorHAnsi"/>
          <w:color w:val="000000" w:themeColor="text1"/>
        </w:rPr>
        <w:t xml:space="preserve"> de estos objetivos</w:t>
      </w:r>
      <w:r w:rsidR="00506B4C" w:rsidRPr="00BE76EA">
        <w:rPr>
          <w:rFonts w:cstheme="minorHAnsi"/>
          <w:color w:val="000000" w:themeColor="text1"/>
        </w:rPr>
        <w:t xml:space="preserve">, en septiembre de 2015, se otorgó el mandato al Pacto Mundial para sensibilizar y ayudar a las empresas a contribuir </w:t>
      </w:r>
      <w:r w:rsidR="007D0335" w:rsidRPr="00BE76EA">
        <w:rPr>
          <w:rFonts w:cstheme="minorHAnsi"/>
          <w:color w:val="000000" w:themeColor="text1"/>
        </w:rPr>
        <w:t>a la nueva agenda</w:t>
      </w:r>
      <w:r w:rsidR="00AC7748" w:rsidRPr="00BE76EA">
        <w:rPr>
          <w:rFonts w:cstheme="minorHAnsi"/>
          <w:color w:val="000000" w:themeColor="text1"/>
        </w:rPr>
        <w:t xml:space="preserve"> </w:t>
      </w:r>
      <w:r w:rsidR="00506B4C" w:rsidRPr="00BE76EA">
        <w:rPr>
          <w:rFonts w:cstheme="minorHAnsi"/>
          <w:color w:val="000000" w:themeColor="text1"/>
        </w:rPr>
        <w:t>y coloca</w:t>
      </w:r>
      <w:r w:rsidR="007D0335" w:rsidRPr="00BE76EA">
        <w:rPr>
          <w:rFonts w:cstheme="minorHAnsi"/>
          <w:color w:val="000000" w:themeColor="text1"/>
        </w:rPr>
        <w:t>ndo</w:t>
      </w:r>
      <w:r w:rsidR="00506B4C" w:rsidRPr="00BE76EA">
        <w:rPr>
          <w:rFonts w:cstheme="minorHAnsi"/>
          <w:color w:val="000000" w:themeColor="text1"/>
        </w:rPr>
        <w:t xml:space="preserve"> sus aportaciones al mismo nivel que las realizadas por los estados y la sociedad civil. </w:t>
      </w:r>
      <w:r w:rsidR="006E7D20" w:rsidRPr="00BE76EA">
        <w:rPr>
          <w:rFonts w:cstheme="minorHAnsi"/>
          <w:color w:val="000000" w:themeColor="text1"/>
        </w:rPr>
        <w:t xml:space="preserve">  </w:t>
      </w:r>
      <w:r w:rsidR="00506B4C" w:rsidRPr="00BE76EA">
        <w:rPr>
          <w:rFonts w:cstheme="minorHAnsi"/>
          <w:color w:val="000000" w:themeColor="text1"/>
        </w:rPr>
        <w:t>Naciones Unidas apuesta así, por empezar a concebirlas no solamente como actores que generen riqueza, sino también desarrollo a nivel mundial.</w:t>
      </w:r>
    </w:p>
    <w:p w14:paraId="55D33389" w14:textId="77777777" w:rsidR="005B48D0" w:rsidRPr="00BE76EA" w:rsidRDefault="005B48D0" w:rsidP="00C62C59">
      <w:pPr>
        <w:spacing w:after="0" w:line="240" w:lineRule="auto"/>
        <w:ind w:firstLine="567"/>
        <w:jc w:val="both"/>
        <w:rPr>
          <w:rFonts w:cstheme="minorHAnsi"/>
          <w:color w:val="000000" w:themeColor="text1"/>
        </w:rPr>
      </w:pPr>
    </w:p>
    <w:p w14:paraId="226CEF94" w14:textId="77777777" w:rsidR="00506B4C" w:rsidRPr="00BE76EA" w:rsidRDefault="00506B4C"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Para ello, no basta con que las </w:t>
      </w:r>
      <w:r w:rsidR="005B48D0" w:rsidRPr="00BE76EA">
        <w:rPr>
          <w:rFonts w:cstheme="minorHAnsi"/>
          <w:color w:val="000000" w:themeColor="text1"/>
        </w:rPr>
        <w:t>compañías</w:t>
      </w:r>
      <w:r w:rsidRPr="00BE76EA">
        <w:rPr>
          <w:rFonts w:cstheme="minorHAnsi"/>
          <w:color w:val="000000" w:themeColor="text1"/>
        </w:rPr>
        <w:t xml:space="preserve"> no causen impactos negativos en sus grupos de interés y en la sociedad en su conjunto, sino que deben empezar a actuar como agentes de desarrollo</w:t>
      </w:r>
      <w:r w:rsidR="00AC7748" w:rsidRPr="00BE76EA">
        <w:rPr>
          <w:rFonts w:cstheme="minorHAnsi"/>
          <w:color w:val="000000" w:themeColor="text1"/>
        </w:rPr>
        <w:t xml:space="preserve"> sostenible</w:t>
      </w:r>
      <w:r w:rsidRPr="00BE76EA">
        <w:rPr>
          <w:rFonts w:cstheme="minorHAnsi"/>
          <w:color w:val="000000" w:themeColor="text1"/>
        </w:rPr>
        <w:t>, causando </w:t>
      </w:r>
      <w:r w:rsidRPr="00BE76EA">
        <w:rPr>
          <w:rFonts w:cstheme="minorHAnsi"/>
          <w:bCs/>
          <w:color w:val="000000" w:themeColor="text1"/>
        </w:rPr>
        <w:t>impactos positivos</w:t>
      </w:r>
      <w:r w:rsidRPr="00BE76EA">
        <w:rPr>
          <w:rFonts w:cstheme="minorHAnsi"/>
          <w:color w:val="000000" w:themeColor="text1"/>
        </w:rPr>
        <w:t> que cambien la forma de hacer negocios y mejoren el bienestar del conjunto de la sociedad.</w:t>
      </w:r>
      <w:r w:rsidR="00A54C00" w:rsidRPr="00BE76EA">
        <w:rPr>
          <w:rFonts w:cstheme="minorHAnsi"/>
          <w:color w:val="000000" w:themeColor="text1"/>
        </w:rPr>
        <w:t xml:space="preserve"> </w:t>
      </w:r>
      <w:r w:rsidRPr="00BE76EA">
        <w:rPr>
          <w:rFonts w:cstheme="minorHAnsi"/>
          <w:color w:val="000000" w:themeColor="text1"/>
        </w:rPr>
        <w:t xml:space="preserve">Es aquí donde los Objetivos de Desarrollo Sostenible juegan un papel esencial, proporcionando un marco universal y coherente para guiar sus contribuciones al desarrollo sostenible y crear valor compartido. </w:t>
      </w:r>
      <w:r w:rsidR="006E7D20" w:rsidRPr="00BE76EA">
        <w:rPr>
          <w:rFonts w:cstheme="minorHAnsi"/>
          <w:color w:val="000000" w:themeColor="text1"/>
        </w:rPr>
        <w:t xml:space="preserve">  </w:t>
      </w:r>
      <w:r w:rsidRPr="00BE76EA">
        <w:rPr>
          <w:rFonts w:cstheme="minorHAnsi"/>
          <w:color w:val="000000" w:themeColor="text1"/>
        </w:rPr>
        <w:t xml:space="preserve">Las </w:t>
      </w:r>
      <w:r w:rsidR="003E7253" w:rsidRPr="00BE76EA">
        <w:rPr>
          <w:rFonts w:cstheme="minorHAnsi"/>
          <w:color w:val="000000" w:themeColor="text1"/>
        </w:rPr>
        <w:t>organizaciones</w:t>
      </w:r>
      <w:r w:rsidRPr="00BE76EA">
        <w:rPr>
          <w:rFonts w:cstheme="minorHAnsi"/>
          <w:color w:val="000000" w:themeColor="text1"/>
        </w:rPr>
        <w:t xml:space="preserve">, según su sector y modelo de </w:t>
      </w:r>
      <w:r w:rsidRPr="00BE76EA">
        <w:rPr>
          <w:rFonts w:cstheme="minorHAnsi"/>
          <w:color w:val="000000" w:themeColor="text1"/>
        </w:rPr>
        <w:lastRenderedPageBreak/>
        <w:t>negocio</w:t>
      </w:r>
      <w:r w:rsidR="00EA18CD" w:rsidRPr="00BE76EA">
        <w:rPr>
          <w:rFonts w:cstheme="minorHAnsi"/>
          <w:color w:val="000000" w:themeColor="text1"/>
        </w:rPr>
        <w:t>,</w:t>
      </w:r>
      <w:r w:rsidRPr="00BE76EA">
        <w:rPr>
          <w:rFonts w:cstheme="minorHAnsi"/>
          <w:color w:val="000000" w:themeColor="text1"/>
        </w:rPr>
        <w:t xml:space="preserve"> deben identificar sobre qué objetivos y metas tienen capacidad de influencia y empezar a realizar actividades y operaciones para contribuir al desarrollo sostenible, a nivel local e internacional.</w:t>
      </w:r>
    </w:p>
    <w:p w14:paraId="482FCE51" w14:textId="77777777" w:rsidR="00A54C00" w:rsidRPr="00BE76EA" w:rsidRDefault="00A54C00" w:rsidP="00C62C59">
      <w:pPr>
        <w:spacing w:after="0" w:line="240" w:lineRule="auto"/>
        <w:ind w:firstLine="567"/>
        <w:jc w:val="both"/>
        <w:rPr>
          <w:rFonts w:cstheme="minorHAnsi"/>
          <w:color w:val="000000" w:themeColor="text1"/>
        </w:rPr>
      </w:pPr>
    </w:p>
    <w:p w14:paraId="6D0AD330" w14:textId="77777777" w:rsidR="005B48D0" w:rsidRPr="00BE76EA" w:rsidRDefault="00A54C00" w:rsidP="00C62C59">
      <w:pPr>
        <w:spacing w:after="0" w:line="240" w:lineRule="auto"/>
        <w:ind w:firstLine="567"/>
        <w:jc w:val="both"/>
        <w:rPr>
          <w:rFonts w:cstheme="minorHAnsi"/>
          <w:color w:val="000000" w:themeColor="text1"/>
        </w:rPr>
      </w:pPr>
      <w:r w:rsidRPr="00BE76EA">
        <w:rPr>
          <w:rFonts w:cstheme="minorHAnsi"/>
          <w:color w:val="000000" w:themeColor="text1"/>
        </w:rPr>
        <w:t>Un</w:t>
      </w:r>
      <w:r w:rsidR="005B48D0" w:rsidRPr="00BE76EA">
        <w:rPr>
          <w:rFonts w:cstheme="minorHAnsi"/>
          <w:color w:val="000000" w:themeColor="text1"/>
        </w:rPr>
        <w:t xml:space="preserve"> creciente número de empresas e instituciones </w:t>
      </w:r>
      <w:r w:rsidRPr="00BE76EA">
        <w:rPr>
          <w:rFonts w:cstheme="minorHAnsi"/>
          <w:color w:val="000000" w:themeColor="text1"/>
        </w:rPr>
        <w:t xml:space="preserve">ya </w:t>
      </w:r>
      <w:r w:rsidR="005B48D0" w:rsidRPr="00BE76EA">
        <w:rPr>
          <w:rFonts w:cstheme="minorHAnsi"/>
          <w:color w:val="000000" w:themeColor="text1"/>
        </w:rPr>
        <w:t>están trabajando</w:t>
      </w:r>
      <w:r w:rsidRPr="00BE76EA">
        <w:rPr>
          <w:rFonts w:cstheme="minorHAnsi"/>
          <w:color w:val="000000" w:themeColor="text1"/>
        </w:rPr>
        <w:t xml:space="preserve"> orientadas en estos Objetivos</w:t>
      </w:r>
      <w:r w:rsidR="005B48D0" w:rsidRPr="00BE76EA">
        <w:rPr>
          <w:rFonts w:cstheme="minorHAnsi"/>
          <w:color w:val="000000" w:themeColor="text1"/>
        </w:rPr>
        <w:t xml:space="preserve">, dándoles a los inversores privados la oportunidad de alinearse con los principios de sustentabilidad. </w:t>
      </w:r>
    </w:p>
    <w:p w14:paraId="5354C981" w14:textId="77777777" w:rsidR="00156B54" w:rsidRPr="00BE76EA" w:rsidRDefault="00156B54" w:rsidP="00C62C59">
      <w:pPr>
        <w:spacing w:after="0" w:line="240" w:lineRule="auto"/>
        <w:ind w:firstLine="567"/>
        <w:jc w:val="both"/>
        <w:rPr>
          <w:rFonts w:cstheme="minorHAnsi"/>
          <w:color w:val="000000" w:themeColor="text1"/>
        </w:rPr>
      </w:pPr>
    </w:p>
    <w:p w14:paraId="76C33772" w14:textId="77777777" w:rsidR="00D92155" w:rsidRPr="00BE76EA" w:rsidRDefault="00D92155" w:rsidP="00D01574">
      <w:pPr>
        <w:pStyle w:val="Prrafodelista"/>
        <w:numPr>
          <w:ilvl w:val="1"/>
          <w:numId w:val="6"/>
        </w:numPr>
        <w:spacing w:after="0" w:line="240" w:lineRule="auto"/>
        <w:ind w:left="993" w:hanging="426"/>
        <w:jc w:val="both"/>
        <w:rPr>
          <w:rFonts w:cstheme="minorHAnsi"/>
          <w:b/>
          <w:color w:val="000000" w:themeColor="text1"/>
        </w:rPr>
      </w:pPr>
      <w:proofErr w:type="gramStart"/>
      <w:r w:rsidRPr="00BE76EA">
        <w:rPr>
          <w:rFonts w:cstheme="minorHAnsi"/>
          <w:b/>
          <w:color w:val="000000" w:themeColor="text1"/>
        </w:rPr>
        <w:t>Portfolio</w:t>
      </w:r>
      <w:proofErr w:type="gramEnd"/>
      <w:r w:rsidRPr="00BE76EA">
        <w:rPr>
          <w:rFonts w:cstheme="minorHAnsi"/>
          <w:b/>
          <w:color w:val="000000" w:themeColor="text1"/>
        </w:rPr>
        <w:t xml:space="preserve"> de Inversiones Sustentables: Inversiones para no solo obtener una buena rentabilidad sino, además, hacer el bien.</w:t>
      </w:r>
    </w:p>
    <w:p w14:paraId="3A330B99" w14:textId="77777777" w:rsidR="00D105D9" w:rsidRPr="00BE76EA" w:rsidRDefault="00D105D9" w:rsidP="00C62C59">
      <w:pPr>
        <w:spacing w:after="0" w:line="240" w:lineRule="auto"/>
        <w:jc w:val="both"/>
        <w:rPr>
          <w:rFonts w:cstheme="minorHAnsi"/>
          <w:color w:val="000000" w:themeColor="text1"/>
        </w:rPr>
      </w:pPr>
    </w:p>
    <w:p w14:paraId="5350B7BC" w14:textId="77777777" w:rsidR="009E1342" w:rsidRPr="00BE76EA" w:rsidRDefault="00D92155"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Los </w:t>
      </w:r>
      <w:proofErr w:type="gramStart"/>
      <w:r w:rsidRPr="00BE76EA">
        <w:rPr>
          <w:rFonts w:cstheme="minorHAnsi"/>
          <w:color w:val="000000" w:themeColor="text1"/>
        </w:rPr>
        <w:t>Portfolios</w:t>
      </w:r>
      <w:proofErr w:type="gramEnd"/>
      <w:r w:rsidRPr="00BE76EA">
        <w:rPr>
          <w:rFonts w:cstheme="minorHAnsi"/>
          <w:color w:val="000000" w:themeColor="text1"/>
        </w:rPr>
        <w:t xml:space="preserve"> Sustentables proveen al inversor, por diseño, </w:t>
      </w:r>
      <w:r w:rsidR="00857E58" w:rsidRPr="00BE76EA">
        <w:rPr>
          <w:rFonts w:cstheme="minorHAnsi"/>
          <w:color w:val="000000" w:themeColor="text1"/>
        </w:rPr>
        <w:t>con un</w:t>
      </w:r>
      <w:r w:rsidRPr="00BE76EA">
        <w:rPr>
          <w:rFonts w:cstheme="minorHAnsi"/>
          <w:color w:val="000000" w:themeColor="text1"/>
        </w:rPr>
        <w:t xml:space="preserve"> 100% </w:t>
      </w:r>
      <w:r w:rsidR="00857E58" w:rsidRPr="00BE76EA">
        <w:rPr>
          <w:rFonts w:cstheme="minorHAnsi"/>
          <w:color w:val="000000" w:themeColor="text1"/>
        </w:rPr>
        <w:t>de I</w:t>
      </w:r>
      <w:r w:rsidRPr="00BE76EA">
        <w:rPr>
          <w:rFonts w:cstheme="minorHAnsi"/>
          <w:color w:val="000000" w:themeColor="text1"/>
        </w:rPr>
        <w:t xml:space="preserve">nversiones Sustentables </w:t>
      </w:r>
      <w:r w:rsidR="00EA18CD" w:rsidRPr="00BE76EA">
        <w:rPr>
          <w:rFonts w:cstheme="minorHAnsi"/>
          <w:color w:val="000000" w:themeColor="text1"/>
        </w:rPr>
        <w:t>en su interior y</w:t>
      </w:r>
      <w:r w:rsidR="00D105D9" w:rsidRPr="00BE76EA">
        <w:rPr>
          <w:rFonts w:cstheme="minorHAnsi"/>
          <w:color w:val="000000" w:themeColor="text1"/>
        </w:rPr>
        <w:t xml:space="preserve"> </w:t>
      </w:r>
      <w:r w:rsidR="00857E58" w:rsidRPr="00BE76EA">
        <w:rPr>
          <w:rFonts w:cstheme="minorHAnsi"/>
          <w:color w:val="000000" w:themeColor="text1"/>
        </w:rPr>
        <w:t>con una expectativa de volatilidad y retornos comparables con los portfolios tradicionales.</w:t>
      </w:r>
      <w:r w:rsidRPr="00BE76EA">
        <w:rPr>
          <w:rFonts w:cstheme="minorHAnsi"/>
          <w:color w:val="000000" w:themeColor="text1"/>
        </w:rPr>
        <w:t xml:space="preserve">  </w:t>
      </w:r>
      <w:r w:rsidR="00857E58" w:rsidRPr="00BE76EA">
        <w:rPr>
          <w:rFonts w:cstheme="minorHAnsi"/>
          <w:color w:val="000000" w:themeColor="text1"/>
        </w:rPr>
        <w:t xml:space="preserve">Están construidos exclusivamente con Activos cuya clase y utilización tengan beneficios sustentables explícitos. Cada elemento seleccionado toma en consideración los diferentes efectos que el capital aplicado tendrá sobre la gente y sobre el planeta, no perdiendo de vista los retornos esperados, en línea con activos tradicionales en </w:t>
      </w:r>
      <w:proofErr w:type="gramStart"/>
      <w:r w:rsidR="00857E58" w:rsidRPr="00BE76EA">
        <w:rPr>
          <w:rFonts w:cstheme="minorHAnsi"/>
          <w:color w:val="000000" w:themeColor="text1"/>
        </w:rPr>
        <w:t>portfolios</w:t>
      </w:r>
      <w:proofErr w:type="gramEnd"/>
      <w:r w:rsidR="00857E58" w:rsidRPr="00BE76EA">
        <w:rPr>
          <w:rFonts w:cstheme="minorHAnsi"/>
          <w:color w:val="000000" w:themeColor="text1"/>
        </w:rPr>
        <w:t xml:space="preserve"> convencionales. </w:t>
      </w:r>
      <w:r w:rsidR="006E7D20" w:rsidRPr="00BE76EA">
        <w:rPr>
          <w:rFonts w:cstheme="minorHAnsi"/>
          <w:color w:val="000000" w:themeColor="text1"/>
        </w:rPr>
        <w:t xml:space="preserve">  Los mismos </w:t>
      </w:r>
      <w:r w:rsidR="00857E58" w:rsidRPr="00BE76EA">
        <w:rPr>
          <w:rFonts w:cstheme="minorHAnsi"/>
          <w:color w:val="000000" w:themeColor="text1"/>
        </w:rPr>
        <w:t>resultan una solución para aquellos inversores que quieren obtener un buen retorno sobre su inversión y, a la vez, no desean descuidar objetivos sociales y de cuidado del medio ambiente.</w:t>
      </w:r>
    </w:p>
    <w:p w14:paraId="5AA58841" w14:textId="77777777" w:rsidR="002215CB" w:rsidRPr="00BE76EA" w:rsidRDefault="002215CB" w:rsidP="002215CB">
      <w:pPr>
        <w:spacing w:after="0" w:line="240" w:lineRule="auto"/>
        <w:ind w:firstLine="567"/>
        <w:jc w:val="both"/>
        <w:rPr>
          <w:rFonts w:cstheme="minorHAnsi"/>
          <w:color w:val="000000" w:themeColor="text1"/>
        </w:rPr>
      </w:pPr>
    </w:p>
    <w:p w14:paraId="1B69011A" w14:textId="77777777" w:rsidR="00FB1BD3" w:rsidRPr="00BE76EA" w:rsidRDefault="002215CB" w:rsidP="002215CB">
      <w:pPr>
        <w:spacing w:after="0" w:line="240" w:lineRule="auto"/>
        <w:ind w:firstLine="567"/>
        <w:jc w:val="both"/>
        <w:rPr>
          <w:rFonts w:cstheme="minorHAnsi"/>
          <w:color w:val="000000" w:themeColor="text1"/>
        </w:rPr>
      </w:pPr>
      <w:r w:rsidRPr="00BE76EA">
        <w:rPr>
          <w:rFonts w:cstheme="minorHAnsi"/>
          <w:color w:val="000000" w:themeColor="text1"/>
        </w:rPr>
        <w:t>El 93% de los actuales inversores sustentables cree que estas inversiones pueden obtener igual o mayores rendimientos que las tradicionales.</w:t>
      </w:r>
      <w:r w:rsidR="00FB1BD3" w:rsidRPr="00BE76EA">
        <w:rPr>
          <w:color w:val="000000" w:themeColor="text1"/>
        </w:rPr>
        <w:t xml:space="preserve"> </w:t>
      </w:r>
      <w:r w:rsidR="00FB1BD3" w:rsidRPr="00BE76EA">
        <w:rPr>
          <w:rFonts w:cstheme="minorHAnsi"/>
          <w:color w:val="000000" w:themeColor="text1"/>
        </w:rPr>
        <w:t>Por otro lado, los inversores jóvenes (entre 18 y 34 años) han demostrado estar altamente familiarizados con este tipo de inversiones y el 70% de ellos espera que el rendimiento supere al de las inversiones tradicionales, mientras que solamente el 33% de los inversores de más de 65 años declara conocimiento sobre estos temas.</w:t>
      </w:r>
    </w:p>
    <w:p w14:paraId="265C13F8" w14:textId="77777777" w:rsidR="00AE28CA" w:rsidRPr="00BE76EA" w:rsidRDefault="002215CB" w:rsidP="00FB1BD3">
      <w:pPr>
        <w:spacing w:after="0" w:line="240" w:lineRule="auto"/>
        <w:ind w:firstLine="567"/>
        <w:jc w:val="both"/>
        <w:rPr>
          <w:rFonts w:cstheme="minorHAnsi"/>
          <w:color w:val="000000" w:themeColor="text1"/>
        </w:rPr>
      </w:pPr>
      <w:r w:rsidRPr="00BE76EA">
        <w:rPr>
          <w:rFonts w:cstheme="minorHAnsi"/>
          <w:color w:val="000000" w:themeColor="text1"/>
        </w:rPr>
        <w:t xml:space="preserve"> </w:t>
      </w:r>
    </w:p>
    <w:p w14:paraId="3576DC8C" w14:textId="77777777" w:rsidR="00C31F41" w:rsidRPr="00BE76EA" w:rsidRDefault="002D6E10" w:rsidP="00D01574">
      <w:pPr>
        <w:pStyle w:val="Prrafodelista"/>
        <w:numPr>
          <w:ilvl w:val="1"/>
          <w:numId w:val="6"/>
        </w:numPr>
        <w:spacing w:after="0" w:line="240" w:lineRule="auto"/>
        <w:ind w:hanging="513"/>
        <w:jc w:val="both"/>
        <w:rPr>
          <w:rFonts w:cstheme="minorHAnsi"/>
          <w:b/>
          <w:color w:val="000000" w:themeColor="text1"/>
        </w:rPr>
      </w:pPr>
      <w:r w:rsidRPr="00BE76EA">
        <w:rPr>
          <w:rFonts w:cstheme="minorHAnsi"/>
          <w:b/>
          <w:color w:val="000000" w:themeColor="text1"/>
        </w:rPr>
        <w:t>Las inversiones sustentables en tiempos de pandemia</w:t>
      </w:r>
    </w:p>
    <w:p w14:paraId="2BF7BD54" w14:textId="77777777" w:rsidR="002D6E10" w:rsidRPr="00BE76EA" w:rsidRDefault="002D6E10" w:rsidP="002D6E10">
      <w:pPr>
        <w:pStyle w:val="Prrafodelista"/>
        <w:spacing w:after="0" w:line="240" w:lineRule="auto"/>
        <w:ind w:left="1080"/>
        <w:jc w:val="both"/>
        <w:rPr>
          <w:rFonts w:cstheme="minorHAnsi"/>
          <w:b/>
          <w:color w:val="000000" w:themeColor="text1"/>
          <w:u w:val="single"/>
        </w:rPr>
      </w:pPr>
    </w:p>
    <w:p w14:paraId="5A270A84" w14:textId="77777777" w:rsidR="00C31F41" w:rsidRPr="00BE76EA" w:rsidRDefault="00C31F41" w:rsidP="002D6E10">
      <w:pPr>
        <w:pStyle w:val="Prrafodelista"/>
        <w:spacing w:after="0" w:line="240" w:lineRule="auto"/>
        <w:ind w:left="0" w:firstLine="567"/>
        <w:jc w:val="both"/>
        <w:rPr>
          <w:rFonts w:cstheme="minorHAnsi"/>
          <w:bCs/>
          <w:color w:val="000000" w:themeColor="text1"/>
        </w:rPr>
      </w:pPr>
      <w:r w:rsidRPr="00BE76EA">
        <w:rPr>
          <w:bCs/>
          <w:color w:val="000000" w:themeColor="text1"/>
        </w:rPr>
        <w:t xml:space="preserve"> </w:t>
      </w:r>
      <w:r w:rsidRPr="00BE76EA">
        <w:rPr>
          <w:rFonts w:cstheme="minorHAnsi"/>
          <w:bCs/>
          <w:color w:val="000000" w:themeColor="text1"/>
        </w:rPr>
        <w:t>Las firmas más</w:t>
      </w:r>
      <w:r w:rsidR="002D6E10" w:rsidRPr="00BE76EA">
        <w:rPr>
          <w:rFonts w:cstheme="minorHAnsi"/>
          <w:bCs/>
          <w:color w:val="000000" w:themeColor="text1"/>
        </w:rPr>
        <w:t xml:space="preserve"> antiguas</w:t>
      </w:r>
      <w:r w:rsidRPr="00BE76EA">
        <w:rPr>
          <w:rFonts w:cstheme="minorHAnsi"/>
          <w:bCs/>
          <w:color w:val="000000" w:themeColor="text1"/>
        </w:rPr>
        <w:t xml:space="preserve"> en el tema de ESG </w:t>
      </w:r>
      <w:r w:rsidR="002D6E10" w:rsidRPr="00BE76EA">
        <w:rPr>
          <w:rFonts w:cstheme="minorHAnsi"/>
          <w:bCs/>
          <w:color w:val="000000" w:themeColor="text1"/>
        </w:rPr>
        <w:t xml:space="preserve"> (</w:t>
      </w:r>
      <w:proofErr w:type="spellStart"/>
      <w:r w:rsidR="002D6E10" w:rsidRPr="00BE76EA">
        <w:rPr>
          <w:rFonts w:cstheme="minorHAnsi"/>
          <w:bCs/>
          <w:color w:val="000000" w:themeColor="text1"/>
        </w:rPr>
        <w:t>Environmental</w:t>
      </w:r>
      <w:proofErr w:type="spellEnd"/>
      <w:r w:rsidR="002D6E10" w:rsidRPr="00BE76EA">
        <w:rPr>
          <w:rFonts w:cstheme="minorHAnsi"/>
          <w:bCs/>
          <w:color w:val="000000" w:themeColor="text1"/>
        </w:rPr>
        <w:t xml:space="preserve"> Social </w:t>
      </w:r>
      <w:proofErr w:type="spellStart"/>
      <w:r w:rsidR="002D6E10" w:rsidRPr="00BE76EA">
        <w:rPr>
          <w:rFonts w:cstheme="minorHAnsi"/>
          <w:bCs/>
          <w:color w:val="000000" w:themeColor="text1"/>
        </w:rPr>
        <w:t>Governance</w:t>
      </w:r>
      <w:proofErr w:type="spellEnd"/>
      <w:r w:rsidR="002D6E10" w:rsidRPr="00BE76EA">
        <w:rPr>
          <w:rFonts w:cstheme="minorHAnsi"/>
          <w:bCs/>
          <w:color w:val="000000" w:themeColor="text1"/>
        </w:rPr>
        <w:t xml:space="preserve"> por sus siglas en inglés) o ASG (indicadores ambientales, sociales y de gobernanza por sus siglas en español), </w:t>
      </w:r>
      <w:r w:rsidRPr="00BE76EA">
        <w:rPr>
          <w:rFonts w:cstheme="minorHAnsi"/>
          <w:bCs/>
          <w:color w:val="000000" w:themeColor="text1"/>
        </w:rPr>
        <w:t xml:space="preserve">están reafirmando e incrementando sus compromisos: “la pandemia ha dejado muy claro la complejidad e interconexión de nuestro mundo en términos de oferta y demanda, en comercio y cómo TODO puede estar absolutamente amenazado de no ser manejado bajo una estrategia sustentable” dice Nigel Green líder de </w:t>
      </w:r>
      <w:proofErr w:type="spellStart"/>
      <w:r w:rsidRPr="00BE76EA">
        <w:rPr>
          <w:rFonts w:cstheme="minorHAnsi"/>
          <w:bCs/>
          <w:color w:val="000000" w:themeColor="text1"/>
        </w:rPr>
        <w:t>DeVere</w:t>
      </w:r>
      <w:proofErr w:type="spellEnd"/>
      <w:r w:rsidRPr="00BE76EA">
        <w:rPr>
          <w:rFonts w:cstheme="minorHAnsi"/>
          <w:bCs/>
          <w:color w:val="000000" w:themeColor="text1"/>
        </w:rPr>
        <w:t xml:space="preserve"> </w:t>
      </w:r>
      <w:proofErr w:type="spellStart"/>
      <w:r w:rsidRPr="00BE76EA">
        <w:rPr>
          <w:rFonts w:cstheme="minorHAnsi"/>
          <w:bCs/>
          <w:color w:val="000000" w:themeColor="text1"/>
        </w:rPr>
        <w:t>Group</w:t>
      </w:r>
      <w:proofErr w:type="spellEnd"/>
      <w:r w:rsidRPr="00BE76EA">
        <w:rPr>
          <w:rFonts w:cstheme="minorHAnsi"/>
          <w:bCs/>
          <w:color w:val="000000" w:themeColor="text1"/>
        </w:rPr>
        <w:t xml:space="preserve"> que tiene $12 billones de activos bajo manejo.</w:t>
      </w:r>
    </w:p>
    <w:p w14:paraId="26CB6357" w14:textId="77777777" w:rsidR="002D6E10" w:rsidRPr="00BE76EA" w:rsidRDefault="002D6E10" w:rsidP="002D6E10">
      <w:pPr>
        <w:pStyle w:val="Prrafodelista"/>
        <w:spacing w:after="0" w:line="240" w:lineRule="auto"/>
        <w:ind w:left="0" w:firstLine="567"/>
        <w:jc w:val="both"/>
        <w:rPr>
          <w:rFonts w:cstheme="minorHAnsi"/>
          <w:bCs/>
          <w:color w:val="000000" w:themeColor="text1"/>
        </w:rPr>
      </w:pPr>
    </w:p>
    <w:p w14:paraId="63AEBDF8" w14:textId="77777777" w:rsidR="00C31F41" w:rsidRPr="00BE76EA" w:rsidRDefault="00C31F41" w:rsidP="002D6E10">
      <w:pPr>
        <w:pStyle w:val="Prrafodelista"/>
        <w:spacing w:after="0" w:line="240" w:lineRule="auto"/>
        <w:ind w:left="0" w:firstLine="567"/>
        <w:jc w:val="both"/>
        <w:rPr>
          <w:rFonts w:cstheme="minorHAnsi"/>
          <w:bCs/>
          <w:color w:val="000000" w:themeColor="text1"/>
        </w:rPr>
      </w:pPr>
      <w:r w:rsidRPr="00BE76EA">
        <w:rPr>
          <w:rFonts w:cstheme="minorHAnsi"/>
          <w:bCs/>
          <w:color w:val="000000" w:themeColor="text1"/>
        </w:rPr>
        <w:t>Barclays incluso está lanzando una nueva unidad de investigación de ESG Fundamental para explorar cómo la crisis económica COVID está creando un mayor sentido de urgencia y responsabilidad hacia todo lo que tiene que ver con el comportamiento del consumidor, cambio climático, cambios en las cadenas de valor, el futuro del trabajo, la movilidad y</w:t>
      </w:r>
      <w:r w:rsidR="00774EE8" w:rsidRPr="00BE76EA">
        <w:rPr>
          <w:rFonts w:cstheme="minorHAnsi"/>
          <w:bCs/>
          <w:color w:val="000000" w:themeColor="text1"/>
        </w:rPr>
        <w:t>,</w:t>
      </w:r>
      <w:r w:rsidRPr="00BE76EA">
        <w:rPr>
          <w:rFonts w:cstheme="minorHAnsi"/>
          <w:bCs/>
          <w:color w:val="000000" w:themeColor="text1"/>
        </w:rPr>
        <w:t xml:space="preserve"> potencialmente</w:t>
      </w:r>
      <w:r w:rsidR="00774EE8" w:rsidRPr="00BE76EA">
        <w:rPr>
          <w:rFonts w:cstheme="minorHAnsi"/>
          <w:bCs/>
          <w:color w:val="000000" w:themeColor="text1"/>
        </w:rPr>
        <w:t>,</w:t>
      </w:r>
      <w:r w:rsidRPr="00BE76EA">
        <w:rPr>
          <w:rFonts w:cstheme="minorHAnsi"/>
          <w:bCs/>
          <w:color w:val="000000" w:themeColor="text1"/>
        </w:rPr>
        <w:t xml:space="preserve"> alterando para siempre la naturaleza del proceso de inversión.</w:t>
      </w:r>
    </w:p>
    <w:p w14:paraId="41BACA3B" w14:textId="77777777" w:rsidR="00C31F41" w:rsidRPr="00BE76EA" w:rsidRDefault="00C31F41" w:rsidP="00774EE8">
      <w:pPr>
        <w:spacing w:after="0" w:line="240" w:lineRule="auto"/>
        <w:jc w:val="both"/>
        <w:rPr>
          <w:rFonts w:cstheme="minorHAnsi"/>
          <w:bCs/>
          <w:color w:val="000000" w:themeColor="text1"/>
        </w:rPr>
      </w:pPr>
    </w:p>
    <w:p w14:paraId="35ED0BEE" w14:textId="77777777" w:rsidR="00C31F41" w:rsidRPr="00BE76EA" w:rsidRDefault="00C31F41" w:rsidP="002D6E10">
      <w:pPr>
        <w:pStyle w:val="Prrafodelista"/>
        <w:spacing w:after="0" w:line="240" w:lineRule="auto"/>
        <w:ind w:left="0" w:firstLine="567"/>
        <w:jc w:val="both"/>
        <w:rPr>
          <w:rFonts w:cstheme="minorHAnsi"/>
          <w:bCs/>
          <w:color w:val="000000" w:themeColor="text1"/>
        </w:rPr>
      </w:pPr>
      <w:r w:rsidRPr="00BE76EA">
        <w:rPr>
          <w:rFonts w:cstheme="minorHAnsi"/>
          <w:bCs/>
          <w:color w:val="000000" w:themeColor="text1"/>
        </w:rPr>
        <w:t>En el mundo financiero</w:t>
      </w:r>
      <w:r w:rsidR="00774EE8" w:rsidRPr="00BE76EA">
        <w:rPr>
          <w:rFonts w:cstheme="minorHAnsi"/>
          <w:bCs/>
          <w:color w:val="000000" w:themeColor="text1"/>
        </w:rPr>
        <w:t>,</w:t>
      </w:r>
      <w:r w:rsidRPr="00BE76EA">
        <w:rPr>
          <w:rFonts w:cstheme="minorHAnsi"/>
          <w:bCs/>
          <w:color w:val="000000" w:themeColor="text1"/>
        </w:rPr>
        <w:t xml:space="preserve"> </w:t>
      </w:r>
      <w:r w:rsidR="00774EE8" w:rsidRPr="00BE76EA">
        <w:rPr>
          <w:rFonts w:cstheme="minorHAnsi"/>
          <w:bCs/>
          <w:color w:val="000000" w:themeColor="text1"/>
        </w:rPr>
        <w:t>“A</w:t>
      </w:r>
      <w:r w:rsidRPr="00BE76EA">
        <w:rPr>
          <w:rFonts w:cstheme="minorHAnsi"/>
          <w:bCs/>
          <w:color w:val="000000" w:themeColor="text1"/>
        </w:rPr>
        <w:t>l</w:t>
      </w:r>
      <w:r w:rsidR="00774EE8" w:rsidRPr="00BE76EA">
        <w:rPr>
          <w:rFonts w:cstheme="minorHAnsi"/>
          <w:bCs/>
          <w:color w:val="000000" w:themeColor="text1"/>
        </w:rPr>
        <w:t>pha”</w:t>
      </w:r>
      <w:r w:rsidRPr="00BE76EA">
        <w:rPr>
          <w:rFonts w:cstheme="minorHAnsi"/>
          <w:bCs/>
          <w:color w:val="000000" w:themeColor="text1"/>
        </w:rPr>
        <w:t xml:space="preserve"> se refiere a la manera de medir si una estrategia de inversión tuvo mejor o peor desempeño que el mercado comparable con dicha estrategia.</w:t>
      </w:r>
    </w:p>
    <w:p w14:paraId="61EF82C6" w14:textId="77777777" w:rsidR="00774EE8" w:rsidRPr="00BE76EA" w:rsidRDefault="00774EE8" w:rsidP="002D6E10">
      <w:pPr>
        <w:pStyle w:val="Prrafodelista"/>
        <w:spacing w:after="0" w:line="240" w:lineRule="auto"/>
        <w:ind w:left="0" w:firstLine="567"/>
        <w:jc w:val="both"/>
        <w:rPr>
          <w:rFonts w:cstheme="minorHAnsi"/>
          <w:bCs/>
          <w:color w:val="000000" w:themeColor="text1"/>
        </w:rPr>
      </w:pPr>
    </w:p>
    <w:p w14:paraId="3C78D38D" w14:textId="77777777" w:rsidR="00C31F41" w:rsidRPr="00BE76EA" w:rsidRDefault="00774EE8" w:rsidP="00774EE8">
      <w:pPr>
        <w:pStyle w:val="Prrafodelista"/>
        <w:spacing w:after="0" w:line="240" w:lineRule="auto"/>
        <w:ind w:left="0" w:firstLine="567"/>
        <w:jc w:val="both"/>
        <w:rPr>
          <w:rFonts w:cstheme="minorHAnsi"/>
          <w:color w:val="000000" w:themeColor="text1"/>
          <w:spacing w:val="-1"/>
        </w:rPr>
      </w:pPr>
      <w:r w:rsidRPr="00BE76EA">
        <w:rPr>
          <w:rFonts w:cstheme="minorHAnsi"/>
          <w:bCs/>
          <w:color w:val="000000" w:themeColor="text1"/>
        </w:rPr>
        <w:t>Durante</w:t>
      </w:r>
      <w:r w:rsidR="00C31F41" w:rsidRPr="00BE76EA">
        <w:rPr>
          <w:rFonts w:cstheme="minorHAnsi"/>
          <w:bCs/>
          <w:color w:val="000000" w:themeColor="text1"/>
        </w:rPr>
        <w:t xml:space="preserve"> esta crisis </w:t>
      </w:r>
      <w:r w:rsidRPr="00BE76EA">
        <w:rPr>
          <w:rFonts w:cstheme="minorHAnsi"/>
          <w:bCs/>
          <w:color w:val="000000" w:themeColor="text1"/>
        </w:rPr>
        <w:t>se está</w:t>
      </w:r>
      <w:r w:rsidR="00C31F41" w:rsidRPr="00BE76EA">
        <w:rPr>
          <w:rFonts w:cstheme="minorHAnsi"/>
          <w:bCs/>
          <w:color w:val="000000" w:themeColor="text1"/>
        </w:rPr>
        <w:t xml:space="preserve"> viendo el retorno financiero llamado “</w:t>
      </w:r>
      <w:proofErr w:type="spellStart"/>
      <w:r w:rsidR="00C31F41" w:rsidRPr="00BE76EA">
        <w:rPr>
          <w:rFonts w:cstheme="minorHAnsi"/>
          <w:bCs/>
          <w:color w:val="000000" w:themeColor="text1"/>
        </w:rPr>
        <w:t>Impact</w:t>
      </w:r>
      <w:proofErr w:type="spellEnd"/>
      <w:r w:rsidR="00C31F41" w:rsidRPr="00BE76EA">
        <w:rPr>
          <w:rFonts w:cstheme="minorHAnsi"/>
          <w:bCs/>
          <w:color w:val="000000" w:themeColor="text1"/>
        </w:rPr>
        <w:t xml:space="preserve"> Alpha”</w:t>
      </w:r>
      <w:r w:rsidRPr="00BE76EA">
        <w:rPr>
          <w:rFonts w:cstheme="minorHAnsi"/>
          <w:bCs/>
          <w:color w:val="000000" w:themeColor="text1"/>
        </w:rPr>
        <w:t xml:space="preserve">, </w:t>
      </w:r>
      <w:r w:rsidR="00C31F41" w:rsidRPr="00BE76EA">
        <w:rPr>
          <w:rFonts w:cstheme="minorHAnsi"/>
          <w:bCs/>
          <w:color w:val="000000" w:themeColor="text1"/>
        </w:rPr>
        <w:t xml:space="preserve">que se logra en rentabilidad de largo plazo gracias a los objetivos de impacto: La teoría del </w:t>
      </w:r>
      <w:proofErr w:type="spellStart"/>
      <w:r w:rsidRPr="00BE76EA">
        <w:rPr>
          <w:rFonts w:cstheme="minorHAnsi"/>
          <w:bCs/>
          <w:color w:val="000000" w:themeColor="text1"/>
        </w:rPr>
        <w:t>alpha</w:t>
      </w:r>
      <w:proofErr w:type="spellEnd"/>
      <w:r w:rsidR="00C31F41" w:rsidRPr="00BE76EA">
        <w:rPr>
          <w:rFonts w:cstheme="minorHAnsi"/>
          <w:bCs/>
          <w:color w:val="000000" w:themeColor="text1"/>
        </w:rPr>
        <w:t xml:space="preserve"> de impacto</w:t>
      </w:r>
      <w:r w:rsidRPr="00BE76EA">
        <w:rPr>
          <w:rFonts w:cstheme="minorHAnsi"/>
          <w:bCs/>
          <w:color w:val="000000" w:themeColor="text1"/>
        </w:rPr>
        <w:t>,</w:t>
      </w:r>
      <w:r w:rsidR="00C31F41" w:rsidRPr="00BE76EA">
        <w:rPr>
          <w:rFonts w:cstheme="minorHAnsi"/>
          <w:bCs/>
          <w:color w:val="000000" w:themeColor="text1"/>
        </w:rPr>
        <w:t xml:space="preserve"> a grandes rasgos</w:t>
      </w:r>
      <w:r w:rsidRPr="00BE76EA">
        <w:rPr>
          <w:rFonts w:cstheme="minorHAnsi"/>
          <w:bCs/>
          <w:color w:val="000000" w:themeColor="text1"/>
        </w:rPr>
        <w:t>,</w:t>
      </w:r>
      <w:r w:rsidR="00C31F41" w:rsidRPr="00BE76EA">
        <w:rPr>
          <w:rFonts w:cstheme="minorHAnsi"/>
          <w:bCs/>
          <w:color w:val="000000" w:themeColor="text1"/>
        </w:rPr>
        <w:t xml:space="preserve"> propone que las empresas o inversiones </w:t>
      </w:r>
      <w:proofErr w:type="gramStart"/>
      <w:r w:rsidR="00C31F41" w:rsidRPr="00BE76EA">
        <w:rPr>
          <w:rFonts w:cstheme="minorHAnsi"/>
          <w:bCs/>
          <w:color w:val="000000" w:themeColor="text1"/>
        </w:rPr>
        <w:t>que  lideran</w:t>
      </w:r>
      <w:proofErr w:type="gramEnd"/>
      <w:r w:rsidR="00C31F41" w:rsidRPr="00BE76EA">
        <w:rPr>
          <w:rFonts w:cstheme="minorHAnsi"/>
          <w:bCs/>
          <w:color w:val="000000" w:themeColor="text1"/>
        </w:rPr>
        <w:t xml:space="preserve"> y llevan el mejor comportamiento ESG en su gobernanza social y ambiental</w:t>
      </w:r>
      <w:r w:rsidRPr="00BE76EA">
        <w:rPr>
          <w:rFonts w:cstheme="minorHAnsi"/>
          <w:bCs/>
          <w:color w:val="000000" w:themeColor="text1"/>
        </w:rPr>
        <w:t xml:space="preserve"> </w:t>
      </w:r>
      <w:r w:rsidR="00C31F41" w:rsidRPr="00BE76EA">
        <w:rPr>
          <w:rFonts w:cstheme="minorHAnsi"/>
          <w:color w:val="000000" w:themeColor="text1"/>
          <w:spacing w:val="-1"/>
        </w:rPr>
        <w:t>tarde o temprano van a tener mejor desempeño que el resto del mercado por varios factores:</w:t>
      </w:r>
    </w:p>
    <w:p w14:paraId="0258981A" w14:textId="77777777" w:rsidR="00774EE8" w:rsidRPr="00BE76EA" w:rsidRDefault="00774EE8" w:rsidP="00774EE8">
      <w:pPr>
        <w:pStyle w:val="Prrafodelista"/>
        <w:spacing w:after="0" w:line="240" w:lineRule="auto"/>
        <w:ind w:left="0" w:firstLine="567"/>
        <w:jc w:val="both"/>
        <w:rPr>
          <w:rFonts w:cstheme="minorHAnsi"/>
          <w:bCs/>
          <w:color w:val="000000" w:themeColor="text1"/>
        </w:rPr>
      </w:pPr>
    </w:p>
    <w:p w14:paraId="1BCFC2B0" w14:textId="77777777" w:rsidR="00C122F1" w:rsidRPr="00BE76EA" w:rsidRDefault="00C31F41" w:rsidP="002215CB">
      <w:pPr>
        <w:numPr>
          <w:ilvl w:val="0"/>
          <w:numId w:val="29"/>
        </w:numPr>
        <w:tabs>
          <w:tab w:val="clear" w:pos="720"/>
          <w:tab w:val="num" w:pos="567"/>
        </w:tabs>
        <w:spacing w:after="0" w:line="240" w:lineRule="auto"/>
        <w:ind w:left="0" w:firstLine="90"/>
        <w:jc w:val="both"/>
        <w:rPr>
          <w:rFonts w:cstheme="minorHAnsi"/>
          <w:color w:val="000000" w:themeColor="text1"/>
          <w:spacing w:val="-1"/>
        </w:rPr>
      </w:pPr>
      <w:r w:rsidRPr="00BE76EA">
        <w:rPr>
          <w:rStyle w:val="Textoennegrita"/>
          <w:rFonts w:cstheme="minorHAnsi"/>
          <w:color w:val="000000" w:themeColor="text1"/>
          <w:spacing w:val="-1"/>
        </w:rPr>
        <w:t>El factor reputacional de la empresa o inversión</w:t>
      </w:r>
      <w:r w:rsidRPr="00BE76EA">
        <w:rPr>
          <w:rFonts w:cstheme="minorHAnsi"/>
          <w:color w:val="000000" w:themeColor="text1"/>
          <w:spacing w:val="-1"/>
        </w:rPr>
        <w:t> ya que el nuevo consumidor joven, cada vez es más sensible y conocedor de estos temas.</w:t>
      </w:r>
    </w:p>
    <w:p w14:paraId="0C6C97FC" w14:textId="77777777" w:rsidR="00C122F1" w:rsidRPr="00BE76EA" w:rsidRDefault="00C31F41" w:rsidP="00C122F1">
      <w:pPr>
        <w:spacing w:after="0" w:line="240" w:lineRule="auto"/>
        <w:ind w:left="90"/>
        <w:jc w:val="both"/>
        <w:rPr>
          <w:rFonts w:cstheme="minorHAnsi"/>
          <w:color w:val="000000" w:themeColor="text1"/>
          <w:spacing w:val="-1"/>
        </w:rPr>
      </w:pPr>
      <w:r w:rsidRPr="00BE76EA">
        <w:rPr>
          <w:rFonts w:cstheme="minorHAnsi"/>
          <w:color w:val="000000" w:themeColor="text1"/>
          <w:spacing w:val="-1"/>
        </w:rPr>
        <w:t> </w:t>
      </w:r>
    </w:p>
    <w:p w14:paraId="3D0F51F3" w14:textId="77777777" w:rsidR="00C31F41" w:rsidRPr="00BE76EA" w:rsidRDefault="00C31F41" w:rsidP="002215CB">
      <w:pPr>
        <w:numPr>
          <w:ilvl w:val="0"/>
          <w:numId w:val="29"/>
        </w:numPr>
        <w:tabs>
          <w:tab w:val="clear" w:pos="720"/>
          <w:tab w:val="num" w:pos="567"/>
        </w:tabs>
        <w:spacing w:after="0" w:line="240" w:lineRule="auto"/>
        <w:ind w:left="0" w:firstLine="90"/>
        <w:jc w:val="both"/>
        <w:rPr>
          <w:rFonts w:cstheme="minorHAnsi"/>
          <w:color w:val="000000" w:themeColor="text1"/>
          <w:spacing w:val="-1"/>
        </w:rPr>
      </w:pPr>
      <w:r w:rsidRPr="00BE76EA">
        <w:rPr>
          <w:rStyle w:val="Textoennegrita"/>
          <w:rFonts w:cstheme="minorHAnsi"/>
          <w:color w:val="000000" w:themeColor="text1"/>
          <w:spacing w:val="-1"/>
        </w:rPr>
        <w:lastRenderedPageBreak/>
        <w:t>Los riesgos regulatorios</w:t>
      </w:r>
      <w:r w:rsidRPr="00BE76EA">
        <w:rPr>
          <w:rFonts w:cstheme="minorHAnsi"/>
          <w:color w:val="000000" w:themeColor="text1"/>
          <w:spacing w:val="-1"/>
        </w:rPr>
        <w:t xml:space="preserve"> son mucho más graves a las empresas que se comportan mal con sus </w:t>
      </w:r>
      <w:proofErr w:type="spellStart"/>
      <w:r w:rsidRPr="00BE76EA">
        <w:rPr>
          <w:rFonts w:cstheme="minorHAnsi"/>
          <w:color w:val="000000" w:themeColor="text1"/>
          <w:spacing w:val="-1"/>
        </w:rPr>
        <w:t>stakeholders</w:t>
      </w:r>
      <w:proofErr w:type="spellEnd"/>
      <w:r w:rsidRPr="00BE76EA">
        <w:rPr>
          <w:rFonts w:cstheme="minorHAnsi"/>
          <w:color w:val="000000" w:themeColor="text1"/>
          <w:spacing w:val="-1"/>
        </w:rPr>
        <w:t xml:space="preserve"> como empleados, clientes, proveedores</w:t>
      </w:r>
      <w:r w:rsidR="00774EE8" w:rsidRPr="00BE76EA">
        <w:rPr>
          <w:rFonts w:cstheme="minorHAnsi"/>
          <w:color w:val="000000" w:themeColor="text1"/>
          <w:spacing w:val="-1"/>
        </w:rPr>
        <w:t>, etc.</w:t>
      </w:r>
    </w:p>
    <w:p w14:paraId="0FC7A1FC" w14:textId="77777777" w:rsidR="002215CB" w:rsidRPr="00BE76EA" w:rsidRDefault="002215CB" w:rsidP="002215CB">
      <w:pPr>
        <w:spacing w:after="0" w:line="240" w:lineRule="auto"/>
        <w:ind w:left="450"/>
        <w:jc w:val="both"/>
        <w:rPr>
          <w:rFonts w:cstheme="minorHAnsi"/>
          <w:color w:val="000000" w:themeColor="text1"/>
          <w:spacing w:val="-1"/>
        </w:rPr>
      </w:pPr>
    </w:p>
    <w:p w14:paraId="789DF7B1" w14:textId="77777777" w:rsidR="00774EE8" w:rsidRPr="00BE76EA" w:rsidRDefault="00C31F41" w:rsidP="002215CB">
      <w:pPr>
        <w:numPr>
          <w:ilvl w:val="0"/>
          <w:numId w:val="29"/>
        </w:numPr>
        <w:tabs>
          <w:tab w:val="clear" w:pos="720"/>
          <w:tab w:val="num" w:pos="567"/>
        </w:tabs>
        <w:spacing w:after="0" w:line="240" w:lineRule="auto"/>
        <w:ind w:left="0" w:firstLine="90"/>
        <w:jc w:val="both"/>
        <w:rPr>
          <w:rFonts w:cstheme="minorHAnsi"/>
          <w:color w:val="000000" w:themeColor="text1"/>
          <w:spacing w:val="-1"/>
        </w:rPr>
      </w:pPr>
      <w:r w:rsidRPr="00BE76EA">
        <w:rPr>
          <w:rStyle w:val="Textoennegrita"/>
          <w:rFonts w:cstheme="minorHAnsi"/>
          <w:color w:val="000000" w:themeColor="text1"/>
          <w:spacing w:val="-1"/>
        </w:rPr>
        <w:t>El de mitigar riesgos reales que las inversiones convencionales no han identificado aún</w:t>
      </w:r>
      <w:r w:rsidR="002215CB" w:rsidRPr="00BE76EA">
        <w:rPr>
          <w:rStyle w:val="Textoennegrita"/>
          <w:rFonts w:cstheme="minorHAnsi"/>
          <w:color w:val="000000" w:themeColor="text1"/>
          <w:spacing w:val="-1"/>
        </w:rPr>
        <w:t>.</w:t>
      </w:r>
      <w:r w:rsidRPr="00BE76EA">
        <w:rPr>
          <w:rStyle w:val="Textoennegrita"/>
          <w:rFonts w:cstheme="minorHAnsi"/>
          <w:color w:val="000000" w:themeColor="text1"/>
          <w:spacing w:val="-1"/>
        </w:rPr>
        <w:t> </w:t>
      </w:r>
      <w:r w:rsidR="002215CB" w:rsidRPr="00BE76EA">
        <w:rPr>
          <w:rFonts w:cstheme="minorHAnsi"/>
          <w:color w:val="000000" w:themeColor="text1"/>
        </w:rPr>
        <w:t xml:space="preserve">En </w:t>
      </w:r>
      <w:r w:rsidR="00D972D7" w:rsidRPr="00BE76EA">
        <w:rPr>
          <w:rFonts w:cstheme="minorHAnsi"/>
          <w:color w:val="000000" w:themeColor="text1"/>
        </w:rPr>
        <w:t>estas</w:t>
      </w:r>
      <w:r w:rsidR="002215CB" w:rsidRPr="00BE76EA">
        <w:rPr>
          <w:rFonts w:cstheme="minorHAnsi"/>
          <w:color w:val="000000" w:themeColor="text1"/>
        </w:rPr>
        <w:t xml:space="preserve"> inversiones financieras no solamente se toma en cuenta la información que surge de los Estados Financieros, sino que es importante conocer la calidad de los productos y la percepción que se tiene sobre la compañía, la visión de los empleados, si ha tenido escándalos contables en los últimos años o si ocurrieron hechos que afectaran su reputación. Estas situaciones afectan la valoración presente y futura de la empresa. </w:t>
      </w:r>
      <w:r w:rsidR="002215CB" w:rsidRPr="00BE76EA">
        <w:rPr>
          <w:rFonts w:cstheme="minorHAnsi"/>
          <w:color w:val="000000" w:themeColor="text1"/>
          <w:spacing w:val="-1"/>
        </w:rPr>
        <w:t>P</w:t>
      </w:r>
      <w:r w:rsidRPr="00BE76EA">
        <w:rPr>
          <w:rFonts w:cstheme="minorHAnsi"/>
          <w:color w:val="000000" w:themeColor="text1"/>
          <w:spacing w:val="-1"/>
        </w:rPr>
        <w:t>or ejemplo: Si el cambio climático es la mayor amenaza para la humanidad y el planeta, también es la mayor amenaza para las inversiones. Si el manejo de riesgos de las inversiones no contempla riesgos climáticos, entre otros riesgos, esto evolucionará pasando de ser un riesgo, a ser negligencia</w:t>
      </w:r>
      <w:r w:rsidR="00774EE8" w:rsidRPr="00BE76EA">
        <w:rPr>
          <w:rFonts w:cstheme="minorHAnsi"/>
          <w:color w:val="000000" w:themeColor="text1"/>
          <w:spacing w:val="-1"/>
        </w:rPr>
        <w:t>.</w:t>
      </w:r>
    </w:p>
    <w:p w14:paraId="5F343583" w14:textId="77777777" w:rsidR="002215CB" w:rsidRPr="00BE76EA" w:rsidRDefault="002215CB" w:rsidP="002215CB">
      <w:pPr>
        <w:spacing w:after="0" w:line="240" w:lineRule="auto"/>
        <w:jc w:val="both"/>
        <w:rPr>
          <w:rFonts w:cstheme="minorHAnsi"/>
          <w:color w:val="000000" w:themeColor="text1"/>
          <w:spacing w:val="-1"/>
        </w:rPr>
      </w:pPr>
    </w:p>
    <w:p w14:paraId="70F5D84D" w14:textId="77777777" w:rsidR="001301AC" w:rsidRPr="00BE76EA" w:rsidRDefault="00C31F41" w:rsidP="00433918">
      <w:pPr>
        <w:pStyle w:val="ge"/>
        <w:spacing w:before="0" w:beforeAutospacing="0" w:after="0" w:afterAutospacing="0"/>
        <w:ind w:firstLine="567"/>
        <w:jc w:val="both"/>
        <w:rPr>
          <w:rFonts w:asciiTheme="minorHAnsi" w:hAnsiTheme="minorHAnsi" w:cstheme="minorHAnsi"/>
          <w:b/>
          <w:color w:val="000000" w:themeColor="text1"/>
          <w:sz w:val="22"/>
          <w:szCs w:val="22"/>
          <w:u w:val="single"/>
        </w:rPr>
      </w:pPr>
      <w:bookmarkStart w:id="1" w:name="_Hlk56201376"/>
      <w:r w:rsidRPr="00BE76EA">
        <w:rPr>
          <w:rFonts w:asciiTheme="minorHAnsi" w:hAnsiTheme="minorHAnsi" w:cstheme="minorHAnsi"/>
          <w:color w:val="000000" w:themeColor="text1"/>
          <w:spacing w:val="-1"/>
          <w:sz w:val="22"/>
          <w:szCs w:val="22"/>
        </w:rPr>
        <w:t xml:space="preserve">Todos queremos dejar un mundo mejor a nuestros hijos. Las inversiones sociales y ambientales buscan precisamente actuar en consecuencia. Invertir no se trata simplemente de obtener el mayor rendimiento posible a costa de todo, a costa de destruir el planeta, a costa de los más necesitados, y este equilibrio entre obtener rendimiento y hacer el mayor bien al mismo tiempo, lo entienden perfecto las nuevas generaciones. </w:t>
      </w:r>
    </w:p>
    <w:bookmarkEnd w:id="1"/>
    <w:p w14:paraId="2277E987" w14:textId="77777777" w:rsidR="001301AC" w:rsidRPr="00BE76EA" w:rsidRDefault="001301AC" w:rsidP="00C62C59">
      <w:pPr>
        <w:spacing w:after="0" w:line="240" w:lineRule="auto"/>
        <w:jc w:val="both"/>
        <w:rPr>
          <w:rFonts w:cstheme="minorHAnsi"/>
          <w:color w:val="000000" w:themeColor="text1"/>
        </w:rPr>
      </w:pPr>
    </w:p>
    <w:p w14:paraId="6D4694B7" w14:textId="77777777" w:rsidR="001301AC" w:rsidRPr="00BE76EA" w:rsidRDefault="001340FA" w:rsidP="00C62C59">
      <w:pPr>
        <w:spacing w:after="0" w:line="240" w:lineRule="auto"/>
        <w:ind w:firstLine="567"/>
        <w:jc w:val="both"/>
        <w:rPr>
          <w:rFonts w:cstheme="minorHAnsi"/>
          <w:b/>
          <w:color w:val="000000" w:themeColor="text1"/>
        </w:rPr>
      </w:pPr>
      <w:r w:rsidRPr="00BE76EA">
        <w:rPr>
          <w:rFonts w:cstheme="minorHAnsi"/>
          <w:b/>
          <w:color w:val="000000" w:themeColor="text1"/>
        </w:rPr>
        <w:t>4</w:t>
      </w:r>
      <w:r w:rsidR="001301AC" w:rsidRPr="00BE76EA">
        <w:rPr>
          <w:rFonts w:cstheme="minorHAnsi"/>
          <w:b/>
          <w:color w:val="000000" w:themeColor="text1"/>
        </w:rPr>
        <w:t>.3 Algunos ejemplos de inversiones sustentables.</w:t>
      </w:r>
    </w:p>
    <w:p w14:paraId="47C424EB" w14:textId="77777777" w:rsidR="001301AC" w:rsidRPr="00BE76EA" w:rsidRDefault="001301AC" w:rsidP="00C62C59">
      <w:pPr>
        <w:spacing w:after="0" w:line="240" w:lineRule="auto"/>
        <w:jc w:val="both"/>
        <w:rPr>
          <w:rFonts w:cstheme="minorHAnsi"/>
          <w:b/>
          <w:color w:val="000000" w:themeColor="text1"/>
          <w:u w:val="single"/>
        </w:rPr>
      </w:pPr>
    </w:p>
    <w:p w14:paraId="4AC92FB3" w14:textId="77777777" w:rsidR="001301AC" w:rsidRPr="00BE76EA" w:rsidRDefault="001301AC"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La Comisión Europea (CE), una de las siete instituciones de la Unión Europea y que se encarga, entre otras finalidades, de proponer legislación, aplicar las decisiones comunitarias y defender los tratados de la Unión, define las </w:t>
      </w:r>
      <w:r w:rsidRPr="00BE76EA">
        <w:rPr>
          <w:rFonts w:cstheme="minorHAnsi"/>
          <w:b/>
          <w:color w:val="000000" w:themeColor="text1"/>
        </w:rPr>
        <w:t>finanzas sostenibles</w:t>
      </w:r>
      <w:r w:rsidRPr="00BE76EA">
        <w:rPr>
          <w:rFonts w:cstheme="minorHAnsi"/>
          <w:color w:val="000000" w:themeColor="text1"/>
        </w:rPr>
        <w:t xml:space="preserve"> como aquellas que tienen “en cuenta las cuestiones ambientales y sociales en las decisiones de inversión”. Este término está necesariamente ligado al largo plazo, por lo que la inversión en proyectos sostenibles debe vincularse en el tiempo a los denominados factores </w:t>
      </w:r>
      <w:r w:rsidRPr="00BE76EA">
        <w:rPr>
          <w:rFonts w:cstheme="minorHAnsi"/>
          <w:b/>
          <w:color w:val="000000" w:themeColor="text1"/>
        </w:rPr>
        <w:t>ESG</w:t>
      </w:r>
      <w:r w:rsidRPr="00BE76EA">
        <w:rPr>
          <w:rFonts w:cstheme="minorHAnsi"/>
          <w:color w:val="000000" w:themeColor="text1"/>
        </w:rPr>
        <w:t xml:space="preserve"> (</w:t>
      </w:r>
      <w:proofErr w:type="spellStart"/>
      <w:r w:rsidRPr="00BE76EA">
        <w:rPr>
          <w:rFonts w:cstheme="minorHAnsi"/>
          <w:color w:val="000000" w:themeColor="text1"/>
        </w:rPr>
        <w:t>environmental</w:t>
      </w:r>
      <w:proofErr w:type="spellEnd"/>
      <w:r w:rsidRPr="00BE76EA">
        <w:rPr>
          <w:rFonts w:cstheme="minorHAnsi"/>
          <w:color w:val="000000" w:themeColor="text1"/>
        </w:rPr>
        <w:t xml:space="preserve">, social and </w:t>
      </w:r>
      <w:proofErr w:type="spellStart"/>
      <w:r w:rsidRPr="00BE76EA">
        <w:rPr>
          <w:rFonts w:cstheme="minorHAnsi"/>
          <w:color w:val="000000" w:themeColor="text1"/>
        </w:rPr>
        <w:t>governance</w:t>
      </w:r>
      <w:proofErr w:type="spellEnd"/>
      <w:r w:rsidRPr="00BE76EA">
        <w:rPr>
          <w:rFonts w:cstheme="minorHAnsi"/>
          <w:color w:val="000000" w:themeColor="text1"/>
        </w:rPr>
        <w:t>). Es decir, a actividades que supongan un freno al cambio climático, que permitan un mayor desarrollo de aspectos sociales y que contribuyan a un buen gobierno corporativo de entidades públicas y privadas.</w:t>
      </w:r>
    </w:p>
    <w:p w14:paraId="2337C82F" w14:textId="77777777" w:rsidR="001301AC" w:rsidRPr="00BE76EA" w:rsidRDefault="001301AC" w:rsidP="00C62C59">
      <w:pPr>
        <w:spacing w:after="0" w:line="240" w:lineRule="auto"/>
        <w:jc w:val="both"/>
        <w:rPr>
          <w:rFonts w:cstheme="minorHAnsi"/>
          <w:color w:val="000000" w:themeColor="text1"/>
        </w:rPr>
      </w:pPr>
    </w:p>
    <w:p w14:paraId="2E078AF7" w14:textId="77777777" w:rsidR="001301AC" w:rsidRPr="00BE76EA" w:rsidRDefault="001340FA" w:rsidP="00C62C59">
      <w:pPr>
        <w:spacing w:after="0" w:line="240" w:lineRule="auto"/>
        <w:ind w:firstLine="567"/>
        <w:jc w:val="both"/>
        <w:rPr>
          <w:rFonts w:cstheme="minorHAnsi"/>
          <w:color w:val="000000" w:themeColor="text1"/>
        </w:rPr>
      </w:pPr>
      <w:r w:rsidRPr="00BE76EA">
        <w:rPr>
          <w:rFonts w:cstheme="minorHAnsi"/>
          <w:b/>
          <w:color w:val="000000" w:themeColor="text1"/>
        </w:rPr>
        <w:t>4</w:t>
      </w:r>
      <w:r w:rsidR="00433918" w:rsidRPr="00BE76EA">
        <w:rPr>
          <w:rFonts w:cstheme="minorHAnsi"/>
          <w:b/>
          <w:color w:val="000000" w:themeColor="text1"/>
        </w:rPr>
        <w:t>.3.</w:t>
      </w:r>
      <w:r w:rsidR="001301AC" w:rsidRPr="00BE76EA">
        <w:rPr>
          <w:rFonts w:cstheme="minorHAnsi"/>
          <w:b/>
          <w:color w:val="000000" w:themeColor="text1"/>
        </w:rPr>
        <w:t>1.</w:t>
      </w:r>
      <w:r w:rsidR="001301AC" w:rsidRPr="00BE76EA">
        <w:rPr>
          <w:rFonts w:cstheme="minorHAnsi"/>
          <w:color w:val="000000" w:themeColor="text1"/>
        </w:rPr>
        <w:t xml:space="preserve"> </w:t>
      </w:r>
      <w:r w:rsidR="001301AC" w:rsidRPr="00BE76EA">
        <w:rPr>
          <w:rFonts w:cstheme="minorHAnsi"/>
          <w:b/>
          <w:color w:val="000000" w:themeColor="text1"/>
        </w:rPr>
        <w:t>Bonos de deuda de Bancos Multilaterales de desarrollo</w:t>
      </w:r>
      <w:r w:rsidR="001301AC" w:rsidRPr="00BE76EA">
        <w:rPr>
          <w:rFonts w:cstheme="minorHAnsi"/>
          <w:color w:val="000000" w:themeColor="text1"/>
        </w:rPr>
        <w:t xml:space="preserve">. </w:t>
      </w:r>
    </w:p>
    <w:p w14:paraId="726B020A" w14:textId="77777777" w:rsidR="001301AC" w:rsidRPr="00BE76EA" w:rsidRDefault="001301AC" w:rsidP="00C62C59">
      <w:pPr>
        <w:spacing w:after="0" w:line="240" w:lineRule="auto"/>
        <w:ind w:firstLine="567"/>
        <w:jc w:val="both"/>
        <w:rPr>
          <w:rFonts w:cstheme="minorHAnsi"/>
          <w:color w:val="000000" w:themeColor="text1"/>
        </w:rPr>
      </w:pPr>
    </w:p>
    <w:p w14:paraId="0E3A3172" w14:textId="77777777" w:rsidR="001301AC" w:rsidRPr="00BE76EA" w:rsidRDefault="001301AC"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 Son bonos emitidos por bancos internacionales de desarrollo. Sus accionistas, entre otros miembros, deben incluir a todos los países del G7. El más conocido es el Banco Mundial, quien emite bonos a través de su afiliado, el Banco Internacional para la Reconstrucción y el Desarrollo, el cual tiene como accionistas a 189 países. El respaldo de sus miembros hace que sus bonos sean calificados en el </w:t>
      </w:r>
      <w:r w:rsidR="008E55CC" w:rsidRPr="00BE76EA">
        <w:rPr>
          <w:rFonts w:cstheme="minorHAnsi"/>
          <w:color w:val="000000" w:themeColor="text1"/>
        </w:rPr>
        <w:t>ranking</w:t>
      </w:r>
      <w:r w:rsidRPr="00BE76EA">
        <w:rPr>
          <w:rFonts w:cstheme="minorHAnsi"/>
          <w:color w:val="000000" w:themeColor="text1"/>
        </w:rPr>
        <w:t xml:space="preserve"> de riesgo como AAA.</w:t>
      </w:r>
    </w:p>
    <w:p w14:paraId="6987A6F9" w14:textId="77777777" w:rsidR="001301AC" w:rsidRPr="00BE76EA" w:rsidRDefault="001301AC" w:rsidP="00C62C59">
      <w:pPr>
        <w:spacing w:after="0" w:line="240" w:lineRule="auto"/>
        <w:jc w:val="both"/>
        <w:rPr>
          <w:rFonts w:cstheme="minorHAnsi"/>
          <w:color w:val="000000" w:themeColor="text1"/>
        </w:rPr>
      </w:pPr>
    </w:p>
    <w:p w14:paraId="141D8004" w14:textId="77777777" w:rsidR="001301AC" w:rsidRPr="00BE76EA" w:rsidRDefault="001340FA" w:rsidP="00C62C59">
      <w:pPr>
        <w:spacing w:after="0" w:line="240" w:lineRule="auto"/>
        <w:ind w:firstLine="567"/>
        <w:jc w:val="both"/>
        <w:rPr>
          <w:rFonts w:cstheme="minorHAnsi"/>
          <w:b/>
          <w:color w:val="000000" w:themeColor="text1"/>
        </w:rPr>
      </w:pPr>
      <w:r w:rsidRPr="00BE76EA">
        <w:rPr>
          <w:rFonts w:cstheme="minorHAnsi"/>
          <w:b/>
          <w:color w:val="000000" w:themeColor="text1"/>
        </w:rPr>
        <w:t>4</w:t>
      </w:r>
      <w:r w:rsidR="00433918" w:rsidRPr="00BE76EA">
        <w:rPr>
          <w:rFonts w:cstheme="minorHAnsi"/>
          <w:b/>
          <w:color w:val="000000" w:themeColor="text1"/>
        </w:rPr>
        <w:t>.3.</w:t>
      </w:r>
      <w:r w:rsidR="001301AC" w:rsidRPr="00BE76EA">
        <w:rPr>
          <w:rFonts w:cstheme="minorHAnsi"/>
          <w:b/>
          <w:color w:val="000000" w:themeColor="text1"/>
        </w:rPr>
        <w:t>2. Bonos Verdes.</w:t>
      </w:r>
    </w:p>
    <w:p w14:paraId="4AC4DFF6" w14:textId="77777777" w:rsidR="001301AC" w:rsidRPr="00BE76EA" w:rsidRDefault="001301AC" w:rsidP="00C62C59">
      <w:pPr>
        <w:spacing w:after="0" w:line="240" w:lineRule="auto"/>
        <w:ind w:firstLine="567"/>
        <w:jc w:val="both"/>
        <w:rPr>
          <w:rFonts w:cstheme="minorHAnsi"/>
          <w:b/>
          <w:color w:val="000000" w:themeColor="text1"/>
        </w:rPr>
      </w:pPr>
    </w:p>
    <w:p w14:paraId="7DD0B748" w14:textId="77777777" w:rsidR="001301AC" w:rsidRPr="00BE76EA" w:rsidRDefault="001340FA" w:rsidP="00C62C59">
      <w:pPr>
        <w:spacing w:after="0" w:line="240" w:lineRule="auto"/>
        <w:ind w:firstLine="567"/>
        <w:jc w:val="both"/>
        <w:rPr>
          <w:rFonts w:cstheme="minorHAnsi"/>
          <w:color w:val="000000" w:themeColor="text1"/>
        </w:rPr>
      </w:pPr>
      <w:r w:rsidRPr="00BE76EA">
        <w:rPr>
          <w:rFonts w:cstheme="minorHAnsi"/>
          <w:color w:val="000000" w:themeColor="text1"/>
        </w:rPr>
        <w:t>Son instrumentos</w:t>
      </w:r>
      <w:r w:rsidR="001301AC" w:rsidRPr="00BE76EA">
        <w:rPr>
          <w:rFonts w:cstheme="minorHAnsi"/>
          <w:color w:val="000000" w:themeColor="text1"/>
        </w:rPr>
        <w:t>, generalmente con renta fija, cuyos fondos deben ser aplicados específicamente a proyectos con valor medioambiental. Son emitidos tanto por entidades supranacionales (incluido el Banco Mundial), como por gobiernos y empresas.</w:t>
      </w:r>
    </w:p>
    <w:p w14:paraId="4B1439F8" w14:textId="77777777" w:rsidR="001301AC" w:rsidRPr="00BE76EA" w:rsidRDefault="001301AC" w:rsidP="00C62C59">
      <w:pPr>
        <w:spacing w:after="0" w:line="240" w:lineRule="auto"/>
        <w:jc w:val="both"/>
        <w:rPr>
          <w:rFonts w:cstheme="minorHAnsi"/>
          <w:color w:val="000000" w:themeColor="text1"/>
        </w:rPr>
      </w:pPr>
    </w:p>
    <w:p w14:paraId="6200BFD3" w14:textId="77777777" w:rsidR="001301AC" w:rsidRPr="00BE76EA" w:rsidRDefault="001340FA" w:rsidP="00C62C59">
      <w:pPr>
        <w:spacing w:after="0" w:line="240" w:lineRule="auto"/>
        <w:ind w:firstLine="567"/>
        <w:jc w:val="both"/>
        <w:rPr>
          <w:rFonts w:cstheme="minorHAnsi"/>
          <w:b/>
          <w:color w:val="000000" w:themeColor="text1"/>
        </w:rPr>
      </w:pPr>
      <w:r w:rsidRPr="00BE76EA">
        <w:rPr>
          <w:rFonts w:cstheme="minorHAnsi"/>
          <w:b/>
          <w:color w:val="000000" w:themeColor="text1"/>
        </w:rPr>
        <w:t>4.3.</w:t>
      </w:r>
      <w:r w:rsidR="001301AC" w:rsidRPr="00BE76EA">
        <w:rPr>
          <w:rFonts w:cstheme="minorHAnsi"/>
          <w:b/>
          <w:color w:val="000000" w:themeColor="text1"/>
        </w:rPr>
        <w:t xml:space="preserve">3. ESG </w:t>
      </w:r>
      <w:proofErr w:type="spellStart"/>
      <w:r w:rsidR="001301AC" w:rsidRPr="00BE76EA">
        <w:rPr>
          <w:rFonts w:cstheme="minorHAnsi"/>
          <w:b/>
          <w:color w:val="000000" w:themeColor="text1"/>
        </w:rPr>
        <w:t>leaders</w:t>
      </w:r>
      <w:proofErr w:type="spellEnd"/>
      <w:r w:rsidR="001301AC" w:rsidRPr="00BE76EA">
        <w:rPr>
          <w:rFonts w:cstheme="minorHAnsi"/>
          <w:b/>
          <w:color w:val="000000" w:themeColor="text1"/>
        </w:rPr>
        <w:t xml:space="preserve"> </w:t>
      </w:r>
      <w:proofErr w:type="spellStart"/>
      <w:r w:rsidR="001301AC" w:rsidRPr="00BE76EA">
        <w:rPr>
          <w:rFonts w:cstheme="minorHAnsi"/>
          <w:b/>
          <w:color w:val="000000" w:themeColor="text1"/>
        </w:rPr>
        <w:t>corporate</w:t>
      </w:r>
      <w:proofErr w:type="spellEnd"/>
      <w:r w:rsidR="001301AC" w:rsidRPr="00BE76EA">
        <w:rPr>
          <w:rFonts w:cstheme="minorHAnsi"/>
          <w:b/>
          <w:color w:val="000000" w:themeColor="text1"/>
        </w:rPr>
        <w:t xml:space="preserve"> </w:t>
      </w:r>
      <w:proofErr w:type="spellStart"/>
      <w:r w:rsidR="001301AC" w:rsidRPr="00BE76EA">
        <w:rPr>
          <w:rFonts w:cstheme="minorHAnsi"/>
          <w:b/>
          <w:color w:val="000000" w:themeColor="text1"/>
        </w:rPr>
        <w:t>bonds</w:t>
      </w:r>
      <w:proofErr w:type="spellEnd"/>
      <w:r w:rsidR="001301AC" w:rsidRPr="00BE76EA">
        <w:rPr>
          <w:rFonts w:cstheme="minorHAnsi"/>
          <w:b/>
          <w:color w:val="000000" w:themeColor="text1"/>
        </w:rPr>
        <w:t>.</w:t>
      </w:r>
    </w:p>
    <w:p w14:paraId="51CBEE99" w14:textId="77777777" w:rsidR="001301AC" w:rsidRPr="00BE76EA" w:rsidRDefault="001301AC" w:rsidP="00C62C59">
      <w:pPr>
        <w:spacing w:after="0" w:line="240" w:lineRule="auto"/>
        <w:jc w:val="both"/>
        <w:rPr>
          <w:rFonts w:cstheme="minorHAnsi"/>
          <w:b/>
          <w:color w:val="000000" w:themeColor="text1"/>
        </w:rPr>
      </w:pPr>
    </w:p>
    <w:p w14:paraId="178D4178" w14:textId="77777777" w:rsidR="001301AC" w:rsidRPr="00BE76EA" w:rsidRDefault="001301AC"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Son inversiones en bonos convencionales pero emitidos por empresas que cumplen con los parámetros medioambientales, sociales y de </w:t>
      </w:r>
      <w:r w:rsidR="001340FA" w:rsidRPr="00BE76EA">
        <w:rPr>
          <w:rFonts w:cstheme="minorHAnsi"/>
          <w:color w:val="000000" w:themeColor="text1"/>
        </w:rPr>
        <w:t>gobernanza que</w:t>
      </w:r>
      <w:r w:rsidRPr="00BE76EA">
        <w:rPr>
          <w:rFonts w:cstheme="minorHAnsi"/>
          <w:color w:val="000000" w:themeColor="text1"/>
        </w:rPr>
        <w:t xml:space="preserve"> exige la sustentabilidad.</w:t>
      </w:r>
    </w:p>
    <w:p w14:paraId="211562ED" w14:textId="77777777" w:rsidR="001301AC" w:rsidRPr="00BE76EA" w:rsidRDefault="001301AC" w:rsidP="00C62C59">
      <w:pPr>
        <w:spacing w:after="0" w:line="240" w:lineRule="auto"/>
        <w:jc w:val="both"/>
        <w:rPr>
          <w:rFonts w:cstheme="minorHAnsi"/>
          <w:color w:val="000000" w:themeColor="text1"/>
        </w:rPr>
      </w:pPr>
    </w:p>
    <w:p w14:paraId="4C80D8C4" w14:textId="77777777" w:rsidR="001301AC" w:rsidRPr="00BE76EA" w:rsidRDefault="001340FA" w:rsidP="00C62C59">
      <w:pPr>
        <w:spacing w:after="0" w:line="240" w:lineRule="auto"/>
        <w:ind w:firstLine="567"/>
        <w:jc w:val="both"/>
        <w:rPr>
          <w:rFonts w:cstheme="minorHAnsi"/>
          <w:b/>
          <w:color w:val="000000" w:themeColor="text1"/>
        </w:rPr>
      </w:pPr>
      <w:r w:rsidRPr="00BE76EA">
        <w:rPr>
          <w:rFonts w:cstheme="minorHAnsi"/>
          <w:b/>
          <w:color w:val="000000" w:themeColor="text1"/>
        </w:rPr>
        <w:t>4.3.</w:t>
      </w:r>
      <w:r w:rsidR="001301AC" w:rsidRPr="00BE76EA">
        <w:rPr>
          <w:rFonts w:cstheme="minorHAnsi"/>
          <w:b/>
          <w:color w:val="000000" w:themeColor="text1"/>
        </w:rPr>
        <w:t xml:space="preserve">4. ESG </w:t>
      </w:r>
      <w:proofErr w:type="spellStart"/>
      <w:r w:rsidR="001301AC" w:rsidRPr="00BE76EA">
        <w:rPr>
          <w:rFonts w:cstheme="minorHAnsi"/>
          <w:b/>
          <w:color w:val="000000" w:themeColor="text1"/>
        </w:rPr>
        <w:t>thematic</w:t>
      </w:r>
      <w:proofErr w:type="spellEnd"/>
      <w:r w:rsidR="001301AC" w:rsidRPr="00BE76EA">
        <w:rPr>
          <w:rFonts w:cstheme="minorHAnsi"/>
          <w:b/>
          <w:color w:val="000000" w:themeColor="text1"/>
        </w:rPr>
        <w:t xml:space="preserve"> </w:t>
      </w:r>
      <w:proofErr w:type="spellStart"/>
      <w:r w:rsidR="001301AC" w:rsidRPr="00BE76EA">
        <w:rPr>
          <w:rFonts w:cstheme="minorHAnsi"/>
          <w:b/>
          <w:color w:val="000000" w:themeColor="text1"/>
        </w:rPr>
        <w:t>equities</w:t>
      </w:r>
      <w:proofErr w:type="spellEnd"/>
      <w:r w:rsidR="001301AC" w:rsidRPr="00BE76EA">
        <w:rPr>
          <w:rFonts w:cstheme="minorHAnsi"/>
          <w:b/>
          <w:color w:val="000000" w:themeColor="text1"/>
        </w:rPr>
        <w:t>.</w:t>
      </w:r>
    </w:p>
    <w:p w14:paraId="0608B9AA" w14:textId="77777777" w:rsidR="001301AC" w:rsidRPr="00BE76EA" w:rsidRDefault="001301AC" w:rsidP="00C62C59">
      <w:pPr>
        <w:spacing w:after="0" w:line="240" w:lineRule="auto"/>
        <w:ind w:firstLine="567"/>
        <w:jc w:val="both"/>
        <w:rPr>
          <w:rFonts w:cstheme="minorHAnsi"/>
          <w:b/>
          <w:color w:val="000000" w:themeColor="text1"/>
        </w:rPr>
      </w:pPr>
    </w:p>
    <w:p w14:paraId="17C755CC" w14:textId="77777777" w:rsidR="001301AC" w:rsidRPr="00BE76EA" w:rsidRDefault="001301AC" w:rsidP="00C62C59">
      <w:pPr>
        <w:spacing w:after="0" w:line="240" w:lineRule="auto"/>
        <w:ind w:firstLine="567"/>
        <w:jc w:val="both"/>
        <w:rPr>
          <w:rFonts w:cstheme="minorHAnsi"/>
          <w:color w:val="000000" w:themeColor="text1"/>
        </w:rPr>
      </w:pPr>
      <w:r w:rsidRPr="00BE76EA">
        <w:rPr>
          <w:rFonts w:cstheme="minorHAnsi"/>
          <w:color w:val="000000" w:themeColor="text1"/>
        </w:rPr>
        <w:lastRenderedPageBreak/>
        <w:t>Son inversiones en acciones de empresas altamente comprometidas con las cuestiones medioambientales, sociales y de gobernanza para la sostenibilidad, que venden productos o servicios que colaboran con un especial cuidado ambiental o un cambio social, por ejemplo, la igualdad de género.</w:t>
      </w:r>
    </w:p>
    <w:p w14:paraId="55333EF0" w14:textId="77777777" w:rsidR="0074762F" w:rsidRPr="00BE76EA" w:rsidRDefault="0074762F" w:rsidP="00C62C59">
      <w:pPr>
        <w:spacing w:after="0" w:line="240" w:lineRule="auto"/>
        <w:jc w:val="both"/>
        <w:rPr>
          <w:rFonts w:cstheme="minorHAnsi"/>
          <w:color w:val="000000" w:themeColor="text1"/>
        </w:rPr>
      </w:pPr>
    </w:p>
    <w:p w14:paraId="2A025023" w14:textId="77777777" w:rsidR="001301AC" w:rsidRPr="00BE76EA" w:rsidRDefault="001340FA" w:rsidP="00C62C59">
      <w:pPr>
        <w:spacing w:after="0" w:line="240" w:lineRule="auto"/>
        <w:ind w:firstLine="567"/>
        <w:jc w:val="both"/>
        <w:rPr>
          <w:rFonts w:cstheme="minorHAnsi"/>
          <w:b/>
          <w:color w:val="000000" w:themeColor="text1"/>
        </w:rPr>
      </w:pPr>
      <w:r w:rsidRPr="00BE76EA">
        <w:rPr>
          <w:rFonts w:cstheme="minorHAnsi"/>
          <w:b/>
          <w:color w:val="000000" w:themeColor="text1"/>
        </w:rPr>
        <w:t>4.3.</w:t>
      </w:r>
      <w:r w:rsidR="001301AC" w:rsidRPr="00BE76EA">
        <w:rPr>
          <w:rFonts w:cstheme="minorHAnsi"/>
          <w:b/>
          <w:color w:val="000000" w:themeColor="text1"/>
        </w:rPr>
        <w:t xml:space="preserve">5. ESG </w:t>
      </w:r>
      <w:proofErr w:type="spellStart"/>
      <w:r w:rsidR="001301AC" w:rsidRPr="00BE76EA">
        <w:rPr>
          <w:rFonts w:cstheme="minorHAnsi"/>
          <w:b/>
          <w:color w:val="000000" w:themeColor="text1"/>
        </w:rPr>
        <w:t>leaders</w:t>
      </w:r>
      <w:proofErr w:type="spellEnd"/>
      <w:r w:rsidR="001301AC" w:rsidRPr="00BE76EA">
        <w:rPr>
          <w:rFonts w:cstheme="minorHAnsi"/>
          <w:b/>
          <w:color w:val="000000" w:themeColor="text1"/>
        </w:rPr>
        <w:t xml:space="preserve"> </w:t>
      </w:r>
      <w:proofErr w:type="spellStart"/>
      <w:r w:rsidR="001301AC" w:rsidRPr="00BE76EA">
        <w:rPr>
          <w:rFonts w:cstheme="minorHAnsi"/>
          <w:b/>
          <w:color w:val="000000" w:themeColor="text1"/>
        </w:rPr>
        <w:t>equities</w:t>
      </w:r>
      <w:proofErr w:type="spellEnd"/>
      <w:r w:rsidR="001301AC" w:rsidRPr="00BE76EA">
        <w:rPr>
          <w:rFonts w:cstheme="minorHAnsi"/>
          <w:b/>
          <w:color w:val="000000" w:themeColor="text1"/>
        </w:rPr>
        <w:t>.</w:t>
      </w:r>
    </w:p>
    <w:p w14:paraId="35C9051D" w14:textId="77777777" w:rsidR="001301AC" w:rsidRPr="00BE76EA" w:rsidRDefault="001301AC" w:rsidP="00C62C59">
      <w:pPr>
        <w:spacing w:after="0" w:line="240" w:lineRule="auto"/>
        <w:ind w:firstLine="567"/>
        <w:jc w:val="both"/>
        <w:rPr>
          <w:rFonts w:cstheme="minorHAnsi"/>
          <w:b/>
          <w:color w:val="000000" w:themeColor="text1"/>
        </w:rPr>
      </w:pPr>
    </w:p>
    <w:p w14:paraId="7BD5FE6D" w14:textId="77777777" w:rsidR="001301AC" w:rsidRPr="00BE76EA" w:rsidRDefault="001301AC" w:rsidP="00C62C59">
      <w:pPr>
        <w:spacing w:after="0" w:line="240" w:lineRule="auto"/>
        <w:ind w:firstLine="567"/>
        <w:jc w:val="both"/>
        <w:rPr>
          <w:rFonts w:cstheme="minorHAnsi"/>
          <w:color w:val="000000" w:themeColor="text1"/>
        </w:rPr>
      </w:pPr>
      <w:r w:rsidRPr="00BE76EA">
        <w:rPr>
          <w:rFonts w:cstheme="minorHAnsi"/>
          <w:color w:val="000000" w:themeColor="text1"/>
        </w:rPr>
        <w:t>Son inversiones en acciones de empresas que han demostrado mayor performance en las cuestiones medioambientales, sociales y de gobernanza que hacen a la sostenibilidad que sus competidores.</w:t>
      </w:r>
    </w:p>
    <w:p w14:paraId="5B8E9415" w14:textId="77777777" w:rsidR="001301AC" w:rsidRPr="00BE76EA" w:rsidRDefault="001301AC" w:rsidP="00C62C59">
      <w:pPr>
        <w:spacing w:after="0" w:line="240" w:lineRule="auto"/>
        <w:jc w:val="both"/>
        <w:rPr>
          <w:rFonts w:cstheme="minorHAnsi"/>
          <w:color w:val="000000" w:themeColor="text1"/>
        </w:rPr>
      </w:pPr>
    </w:p>
    <w:p w14:paraId="07D3C678" w14:textId="77777777" w:rsidR="001301AC" w:rsidRPr="00BE76EA" w:rsidRDefault="001340FA" w:rsidP="00C62C59">
      <w:pPr>
        <w:spacing w:after="0" w:line="240" w:lineRule="auto"/>
        <w:ind w:firstLine="567"/>
        <w:jc w:val="both"/>
        <w:rPr>
          <w:rFonts w:cstheme="minorHAnsi"/>
          <w:b/>
          <w:color w:val="000000" w:themeColor="text1"/>
        </w:rPr>
      </w:pPr>
      <w:r w:rsidRPr="00BE76EA">
        <w:rPr>
          <w:rFonts w:cstheme="minorHAnsi"/>
          <w:b/>
          <w:color w:val="000000" w:themeColor="text1"/>
        </w:rPr>
        <w:t>4.3.</w:t>
      </w:r>
      <w:r w:rsidR="001301AC" w:rsidRPr="00BE76EA">
        <w:rPr>
          <w:rFonts w:cstheme="minorHAnsi"/>
          <w:b/>
          <w:color w:val="000000" w:themeColor="text1"/>
        </w:rPr>
        <w:t xml:space="preserve">6. ESG </w:t>
      </w:r>
      <w:proofErr w:type="spellStart"/>
      <w:r w:rsidR="001301AC" w:rsidRPr="00BE76EA">
        <w:rPr>
          <w:rFonts w:cstheme="minorHAnsi"/>
          <w:b/>
          <w:color w:val="000000" w:themeColor="text1"/>
        </w:rPr>
        <w:t>improvers</w:t>
      </w:r>
      <w:proofErr w:type="spellEnd"/>
      <w:r w:rsidR="001301AC" w:rsidRPr="00BE76EA">
        <w:rPr>
          <w:rFonts w:cstheme="minorHAnsi"/>
          <w:b/>
          <w:color w:val="000000" w:themeColor="text1"/>
        </w:rPr>
        <w:t xml:space="preserve"> </w:t>
      </w:r>
      <w:proofErr w:type="spellStart"/>
      <w:r w:rsidR="001301AC" w:rsidRPr="00BE76EA">
        <w:rPr>
          <w:rFonts w:cstheme="minorHAnsi"/>
          <w:b/>
          <w:color w:val="000000" w:themeColor="text1"/>
        </w:rPr>
        <w:t>equities</w:t>
      </w:r>
      <w:proofErr w:type="spellEnd"/>
      <w:r w:rsidR="001301AC" w:rsidRPr="00BE76EA">
        <w:rPr>
          <w:rFonts w:cstheme="minorHAnsi"/>
          <w:b/>
          <w:color w:val="000000" w:themeColor="text1"/>
        </w:rPr>
        <w:t>.</w:t>
      </w:r>
    </w:p>
    <w:p w14:paraId="62719F17" w14:textId="77777777" w:rsidR="001301AC" w:rsidRPr="00BE76EA" w:rsidRDefault="001301AC" w:rsidP="00C62C59">
      <w:pPr>
        <w:spacing w:after="0" w:line="240" w:lineRule="auto"/>
        <w:ind w:firstLine="567"/>
        <w:jc w:val="both"/>
        <w:rPr>
          <w:rFonts w:cstheme="minorHAnsi"/>
          <w:b/>
          <w:color w:val="000000" w:themeColor="text1"/>
        </w:rPr>
      </w:pPr>
    </w:p>
    <w:p w14:paraId="3BF129B8" w14:textId="77777777" w:rsidR="001301AC" w:rsidRPr="00BE76EA" w:rsidRDefault="001301AC" w:rsidP="00C62C59">
      <w:pPr>
        <w:spacing w:after="0" w:line="240" w:lineRule="auto"/>
        <w:ind w:firstLine="567"/>
        <w:jc w:val="both"/>
        <w:rPr>
          <w:rFonts w:cstheme="minorHAnsi"/>
          <w:color w:val="000000" w:themeColor="text1"/>
        </w:rPr>
      </w:pPr>
      <w:r w:rsidRPr="00BE76EA">
        <w:rPr>
          <w:rFonts w:cstheme="minorHAnsi"/>
          <w:color w:val="000000" w:themeColor="text1"/>
        </w:rPr>
        <w:t>Son inversiones en acciones de empresas que han mejorado su performance en las cuestiones medioambientales, sociales y de gobernanza, y desean continuar mejorando.</w:t>
      </w:r>
    </w:p>
    <w:p w14:paraId="2DDA550E" w14:textId="77777777" w:rsidR="001301AC" w:rsidRPr="00BE76EA" w:rsidRDefault="001301AC" w:rsidP="00C62C59">
      <w:pPr>
        <w:spacing w:after="0" w:line="240" w:lineRule="auto"/>
        <w:ind w:firstLine="567"/>
        <w:jc w:val="both"/>
        <w:rPr>
          <w:rFonts w:cstheme="minorHAnsi"/>
          <w:color w:val="000000" w:themeColor="text1"/>
        </w:rPr>
      </w:pPr>
    </w:p>
    <w:p w14:paraId="2BFDD26E" w14:textId="77777777" w:rsidR="00EC4F6F" w:rsidRPr="00BE76EA" w:rsidRDefault="00EC4F6F" w:rsidP="00C62C59">
      <w:pPr>
        <w:spacing w:after="0" w:line="240" w:lineRule="auto"/>
        <w:jc w:val="both"/>
        <w:rPr>
          <w:rFonts w:cstheme="minorHAnsi"/>
          <w:color w:val="000000" w:themeColor="text1"/>
        </w:rPr>
      </w:pPr>
    </w:p>
    <w:p w14:paraId="437E7F5B" w14:textId="77777777" w:rsidR="00534833" w:rsidRPr="00BE76EA" w:rsidRDefault="00F72F9E" w:rsidP="00D01574">
      <w:pPr>
        <w:pStyle w:val="Prrafodelista"/>
        <w:numPr>
          <w:ilvl w:val="0"/>
          <w:numId w:val="6"/>
        </w:numPr>
        <w:spacing w:after="0" w:line="240" w:lineRule="auto"/>
        <w:ind w:left="567" w:hanging="567"/>
        <w:jc w:val="both"/>
        <w:rPr>
          <w:rFonts w:cstheme="minorHAnsi"/>
          <w:color w:val="000000" w:themeColor="text1"/>
        </w:rPr>
      </w:pPr>
      <w:r w:rsidRPr="00BE76EA">
        <w:rPr>
          <w:rFonts w:cstheme="minorHAnsi"/>
          <w:b/>
          <w:color w:val="000000" w:themeColor="text1"/>
        </w:rPr>
        <w:t xml:space="preserve">BONOS VERDES: </w:t>
      </w:r>
      <w:r w:rsidR="005C07CB" w:rsidRPr="00BE76EA">
        <w:rPr>
          <w:rFonts w:cstheme="minorHAnsi"/>
          <w:b/>
          <w:color w:val="000000" w:themeColor="text1"/>
        </w:rPr>
        <w:t>NUEVA FUENTE DE FINANCIACIÓN DEL ESTADO</w:t>
      </w:r>
    </w:p>
    <w:p w14:paraId="66E8A524" w14:textId="77777777" w:rsidR="005C07CB" w:rsidRPr="00BE76EA" w:rsidRDefault="005C07CB" w:rsidP="005C07CB">
      <w:pPr>
        <w:spacing w:after="0" w:line="240" w:lineRule="auto"/>
        <w:jc w:val="both"/>
        <w:rPr>
          <w:rFonts w:cstheme="minorHAnsi"/>
          <w:color w:val="000000" w:themeColor="text1"/>
        </w:rPr>
      </w:pPr>
    </w:p>
    <w:p w14:paraId="0614432D" w14:textId="77777777" w:rsidR="005C07CB" w:rsidRPr="00BE76EA" w:rsidRDefault="005C07CB" w:rsidP="005C07CB">
      <w:pPr>
        <w:spacing w:after="0" w:line="240" w:lineRule="auto"/>
        <w:ind w:firstLine="567"/>
        <w:jc w:val="both"/>
        <w:rPr>
          <w:rFonts w:cstheme="minorHAnsi"/>
          <w:color w:val="000000" w:themeColor="text1"/>
        </w:rPr>
      </w:pPr>
      <w:r w:rsidRPr="00BE76EA">
        <w:rPr>
          <w:rFonts w:cstheme="minorHAnsi"/>
          <w:color w:val="000000" w:themeColor="text1"/>
        </w:rPr>
        <w:t xml:space="preserve">Tanto la Asociación Internacional del Mercado de Capitales (IMCA) como los Estándares de Bonos Climáticos de la Iniciativa de Bonos Climáticos (CBI) han definido las bases o principios para que un bono sea considerado como “bono verde”.   </w:t>
      </w:r>
    </w:p>
    <w:p w14:paraId="5261DACE" w14:textId="77777777" w:rsidR="005C07CB" w:rsidRPr="00BE76EA" w:rsidRDefault="005C07CB" w:rsidP="001B163B">
      <w:pPr>
        <w:spacing w:after="0" w:line="240" w:lineRule="auto"/>
        <w:jc w:val="both"/>
        <w:rPr>
          <w:rFonts w:cstheme="minorHAnsi"/>
          <w:color w:val="000000" w:themeColor="text1"/>
        </w:rPr>
      </w:pPr>
    </w:p>
    <w:p w14:paraId="0F13F94A" w14:textId="77777777" w:rsidR="005C07CB" w:rsidRPr="00BE76EA" w:rsidRDefault="005C07CB" w:rsidP="005C07CB">
      <w:pPr>
        <w:spacing w:after="0" w:line="240" w:lineRule="auto"/>
        <w:ind w:firstLine="567"/>
        <w:jc w:val="both"/>
        <w:rPr>
          <w:rStyle w:val="Textoennegrita"/>
          <w:rFonts w:cstheme="minorHAnsi"/>
          <w:b w:val="0"/>
          <w:color w:val="000000" w:themeColor="text1"/>
          <w:shd w:val="clear" w:color="auto" w:fill="FFFFFF"/>
        </w:rPr>
      </w:pPr>
      <w:r w:rsidRPr="00BE76EA">
        <w:rPr>
          <w:rFonts w:cstheme="minorHAnsi"/>
          <w:color w:val="000000" w:themeColor="text1"/>
          <w:shd w:val="clear" w:color="auto" w:fill="FFFFFF"/>
        </w:rPr>
        <w:t>La Asociación Internacional de Mercados de Capitales (ICMA) </w:t>
      </w:r>
      <w:hyperlink r:id="rId8" w:tgtFrame="_blank" w:history="1">
        <w:r w:rsidRPr="00BE76EA">
          <w:rPr>
            <w:rStyle w:val="Hipervnculo"/>
            <w:rFonts w:cstheme="minorHAnsi"/>
            <w:color w:val="000000" w:themeColor="text1"/>
            <w:u w:val="none"/>
            <w:shd w:val="clear" w:color="auto" w:fill="FFFFFF"/>
          </w:rPr>
          <w:t>ha definido una guía</w:t>
        </w:r>
      </w:hyperlink>
      <w:r w:rsidRPr="00BE76EA">
        <w:rPr>
          <w:rFonts w:cstheme="minorHAnsi"/>
          <w:color w:val="000000" w:themeColor="text1"/>
          <w:shd w:val="clear" w:color="auto" w:fill="FFFFFF"/>
        </w:rPr>
        <w:t xml:space="preserve"> de buenas prácticas - conocida como los Green Bond </w:t>
      </w:r>
      <w:proofErr w:type="spellStart"/>
      <w:r w:rsidRPr="00BE76EA">
        <w:rPr>
          <w:rFonts w:cstheme="minorHAnsi"/>
          <w:color w:val="000000" w:themeColor="text1"/>
          <w:shd w:val="clear" w:color="auto" w:fill="FFFFFF"/>
        </w:rPr>
        <w:t>Principles</w:t>
      </w:r>
      <w:proofErr w:type="spellEnd"/>
      <w:r w:rsidRPr="00BE76EA">
        <w:rPr>
          <w:rFonts w:cstheme="minorHAnsi"/>
          <w:color w:val="000000" w:themeColor="text1"/>
          <w:shd w:val="clear" w:color="auto" w:fill="FFFFFF"/>
        </w:rPr>
        <w:t xml:space="preserve"> (GBP) o Principios de los Bonos Verdes - </w:t>
      </w:r>
      <w:r w:rsidRPr="00BE76EA">
        <w:rPr>
          <w:rStyle w:val="Textoennegrita"/>
          <w:rFonts w:cstheme="minorHAnsi"/>
          <w:b w:val="0"/>
          <w:color w:val="000000" w:themeColor="text1"/>
          <w:shd w:val="clear" w:color="auto" w:fill="FFFFFF"/>
        </w:rPr>
        <w:t>donde se detallan los requisitos y características que deben reunir los bonos verdes para ser certificados como tal.  Los mismos tienen 4 (cuatro) componentes principales:</w:t>
      </w:r>
    </w:p>
    <w:p w14:paraId="0C4F474E" w14:textId="77777777" w:rsidR="005C07CB" w:rsidRPr="00BE76EA" w:rsidRDefault="005C07CB" w:rsidP="005C07CB">
      <w:pPr>
        <w:pStyle w:val="Prrafodelista"/>
        <w:spacing w:after="0" w:line="240" w:lineRule="auto"/>
        <w:ind w:left="927"/>
        <w:jc w:val="both"/>
        <w:rPr>
          <w:rFonts w:cstheme="minorHAnsi"/>
          <w:color w:val="000000" w:themeColor="text1"/>
          <w:shd w:val="clear" w:color="auto" w:fill="FFFFFF"/>
        </w:rPr>
      </w:pPr>
    </w:p>
    <w:p w14:paraId="586F3062" w14:textId="77777777" w:rsidR="005C07CB" w:rsidRPr="00BE76EA" w:rsidRDefault="005C07CB" w:rsidP="005C07CB">
      <w:pPr>
        <w:pStyle w:val="Prrafodelista"/>
        <w:numPr>
          <w:ilvl w:val="0"/>
          <w:numId w:val="9"/>
        </w:numPr>
        <w:spacing w:after="0" w:line="240" w:lineRule="auto"/>
        <w:jc w:val="both"/>
        <w:rPr>
          <w:rFonts w:cstheme="minorHAnsi"/>
          <w:color w:val="000000" w:themeColor="text1"/>
          <w:shd w:val="clear" w:color="auto" w:fill="FFFFFF"/>
        </w:rPr>
      </w:pPr>
      <w:r w:rsidRPr="00BE76EA">
        <w:rPr>
          <w:rFonts w:cstheme="minorHAnsi"/>
          <w:i/>
          <w:color w:val="000000" w:themeColor="text1"/>
          <w:shd w:val="clear" w:color="auto" w:fill="FFFFFF"/>
        </w:rPr>
        <w:t>Uso de los fondos</w:t>
      </w:r>
      <w:r w:rsidRPr="00BE76EA">
        <w:rPr>
          <w:rFonts w:cstheme="minorHAnsi"/>
          <w:color w:val="000000" w:themeColor="text1"/>
          <w:shd w:val="clear" w:color="auto" w:fill="FFFFFF"/>
        </w:rPr>
        <w:t>: se caracterizan porque la forma en que serán utilizados los fondos debe estar debidamente descripta en el documento legal del instrumento.  Los beneficios ambientales que proporcionarán deben quedar claros y serán evaluados y, de ser posible, cuantificados por el emisor.</w:t>
      </w:r>
    </w:p>
    <w:p w14:paraId="3CA01085" w14:textId="77777777" w:rsidR="005C07CB" w:rsidRPr="00BE76EA" w:rsidRDefault="005C07CB" w:rsidP="001B163B">
      <w:pPr>
        <w:spacing w:after="0" w:line="240" w:lineRule="auto"/>
        <w:jc w:val="both"/>
        <w:rPr>
          <w:rFonts w:cstheme="minorHAnsi"/>
          <w:color w:val="000000" w:themeColor="text1"/>
          <w:shd w:val="clear" w:color="auto" w:fill="FFFFFF"/>
        </w:rPr>
      </w:pPr>
    </w:p>
    <w:p w14:paraId="63A68DE3" w14:textId="77777777" w:rsidR="005C07CB" w:rsidRPr="00BE76EA" w:rsidRDefault="005C07CB" w:rsidP="005C07CB">
      <w:pPr>
        <w:pStyle w:val="Prrafodelista"/>
        <w:numPr>
          <w:ilvl w:val="0"/>
          <w:numId w:val="9"/>
        </w:numPr>
        <w:spacing w:after="0" w:line="240" w:lineRule="auto"/>
        <w:jc w:val="both"/>
        <w:rPr>
          <w:rFonts w:cstheme="minorHAnsi"/>
          <w:color w:val="000000" w:themeColor="text1"/>
          <w:shd w:val="clear" w:color="auto" w:fill="FFFFFF"/>
        </w:rPr>
      </w:pPr>
      <w:r w:rsidRPr="00BE76EA">
        <w:rPr>
          <w:rFonts w:cstheme="minorHAnsi"/>
          <w:i/>
          <w:color w:val="000000" w:themeColor="text1"/>
          <w:shd w:val="clear" w:color="auto" w:fill="FFFFFF"/>
        </w:rPr>
        <w:t>Proceso de evaluación y selección de proyectos:</w:t>
      </w:r>
      <w:r w:rsidRPr="00BE76EA">
        <w:rPr>
          <w:rFonts w:cstheme="minorHAnsi"/>
          <w:color w:val="000000" w:themeColor="text1"/>
          <w:shd w:val="clear" w:color="auto" w:fill="FFFFFF"/>
        </w:rPr>
        <w:t xml:space="preserve"> el emisor de un bono verde debería comunicar de forma clara a los inversores: cuales son los objetivos de sostenibilidad ambiental; el proceso por el cual dicho emisor determina cómo los proyectos encuadran en alguna de las categorías </w:t>
      </w:r>
      <w:r w:rsidR="001B163B" w:rsidRPr="00BE76EA">
        <w:rPr>
          <w:rFonts w:cstheme="minorHAnsi"/>
          <w:color w:val="000000" w:themeColor="text1"/>
          <w:shd w:val="clear" w:color="auto" w:fill="FFFFFF"/>
        </w:rPr>
        <w:t>que se incluyen como admitidas en el punto de Uso de Fondos</w:t>
      </w:r>
      <w:r w:rsidRPr="00BE76EA">
        <w:rPr>
          <w:rFonts w:cstheme="minorHAnsi"/>
          <w:color w:val="000000" w:themeColor="text1"/>
          <w:shd w:val="clear" w:color="auto" w:fill="FFFFFF"/>
        </w:rPr>
        <w:t>; cuáles son los criterios para elegir o excluir un proyecto y además qu</w:t>
      </w:r>
      <w:r w:rsidR="001B163B" w:rsidRPr="00BE76EA">
        <w:rPr>
          <w:rFonts w:cstheme="minorHAnsi"/>
          <w:color w:val="000000" w:themeColor="text1"/>
          <w:shd w:val="clear" w:color="auto" w:fill="FFFFFF"/>
        </w:rPr>
        <w:t>é</w:t>
      </w:r>
      <w:r w:rsidRPr="00BE76EA">
        <w:rPr>
          <w:rFonts w:cstheme="minorHAnsi"/>
          <w:color w:val="000000" w:themeColor="text1"/>
          <w:shd w:val="clear" w:color="auto" w:fill="FFFFFF"/>
        </w:rPr>
        <w:t xml:space="preserve"> desarrollo se llevará a cabo para identificar y gestionar los riesgos ambientales y sociales potenciales que se relacionan con dichos proyectos.</w:t>
      </w:r>
    </w:p>
    <w:p w14:paraId="079E39ED" w14:textId="77777777" w:rsidR="005C07CB" w:rsidRPr="00BE76EA" w:rsidRDefault="005C07CB" w:rsidP="005C07CB">
      <w:pPr>
        <w:pStyle w:val="Prrafodelista"/>
        <w:spacing w:after="0" w:line="240" w:lineRule="auto"/>
        <w:ind w:left="927"/>
        <w:jc w:val="both"/>
        <w:rPr>
          <w:rFonts w:cstheme="minorHAnsi"/>
          <w:color w:val="000000" w:themeColor="text1"/>
          <w:shd w:val="clear" w:color="auto" w:fill="FFFFFF"/>
        </w:rPr>
      </w:pPr>
      <w:r w:rsidRPr="00BE76EA">
        <w:rPr>
          <w:rFonts w:cstheme="minorHAnsi"/>
          <w:color w:val="000000" w:themeColor="text1"/>
          <w:shd w:val="clear" w:color="auto" w:fill="FFFFFF"/>
        </w:rPr>
        <w:t>Se promueve la transparencia y que exista una revisión externa.</w:t>
      </w:r>
    </w:p>
    <w:p w14:paraId="5C20E142" w14:textId="77777777" w:rsidR="005C07CB" w:rsidRPr="00BE76EA" w:rsidRDefault="005C07CB" w:rsidP="005C07CB">
      <w:pPr>
        <w:pStyle w:val="Prrafodelista"/>
        <w:spacing w:after="0" w:line="240" w:lineRule="auto"/>
        <w:ind w:left="927"/>
        <w:jc w:val="both"/>
        <w:rPr>
          <w:rFonts w:cstheme="minorHAnsi"/>
          <w:color w:val="000000" w:themeColor="text1"/>
          <w:shd w:val="clear" w:color="auto" w:fill="FFFFFF"/>
        </w:rPr>
      </w:pPr>
    </w:p>
    <w:p w14:paraId="746E8899" w14:textId="77777777" w:rsidR="005C07CB" w:rsidRPr="00BE76EA" w:rsidRDefault="005C07CB" w:rsidP="005C07CB">
      <w:pPr>
        <w:pStyle w:val="Prrafodelista"/>
        <w:numPr>
          <w:ilvl w:val="0"/>
          <w:numId w:val="9"/>
        </w:numPr>
        <w:spacing w:after="0" w:line="240" w:lineRule="auto"/>
        <w:jc w:val="both"/>
        <w:rPr>
          <w:rFonts w:cstheme="minorHAnsi"/>
          <w:i/>
          <w:color w:val="000000" w:themeColor="text1"/>
          <w:shd w:val="clear" w:color="auto" w:fill="FFFFFF"/>
        </w:rPr>
      </w:pPr>
      <w:r w:rsidRPr="00BE76EA">
        <w:rPr>
          <w:rFonts w:cstheme="minorHAnsi"/>
          <w:i/>
          <w:color w:val="000000" w:themeColor="text1"/>
          <w:shd w:val="clear" w:color="auto" w:fill="FFFFFF"/>
        </w:rPr>
        <w:t>Gestión de los fondos:</w:t>
      </w:r>
      <w:r w:rsidRPr="00BE76EA">
        <w:rPr>
          <w:rFonts w:cstheme="minorHAnsi"/>
          <w:color w:val="000000" w:themeColor="text1"/>
          <w:shd w:val="clear" w:color="auto" w:fill="FFFFFF"/>
        </w:rPr>
        <w:t xml:space="preserve"> a los fines de asegurarse que los fondos netos que surgen de este tipo de emisiones se utilicen según lo estipulado al momento de su emisión, se deben asignar a cuentas específicas u otros mecanismos que resulten confiables y que aseguren la transparencia en el uso de los fondos.</w:t>
      </w:r>
    </w:p>
    <w:p w14:paraId="4F7B5DCD" w14:textId="77777777" w:rsidR="005C07CB" w:rsidRPr="00BE76EA" w:rsidRDefault="005C07CB" w:rsidP="005C07CB">
      <w:pPr>
        <w:pStyle w:val="Prrafodelista"/>
        <w:spacing w:after="0" w:line="240" w:lineRule="auto"/>
        <w:ind w:left="927"/>
        <w:jc w:val="both"/>
        <w:rPr>
          <w:rFonts w:cstheme="minorHAnsi"/>
          <w:color w:val="000000" w:themeColor="text1"/>
          <w:shd w:val="clear" w:color="auto" w:fill="FFFFFF"/>
        </w:rPr>
      </w:pPr>
      <w:r w:rsidRPr="00BE76EA">
        <w:rPr>
          <w:rFonts w:cstheme="minorHAnsi"/>
          <w:color w:val="000000" w:themeColor="text1"/>
          <w:shd w:val="clear" w:color="auto" w:fill="FFFFFF"/>
        </w:rPr>
        <w:t xml:space="preserve">Durante la vida útil del bono, el balance de los fondos netos ya analizados se debe ajustar regularmente para que coincida con las asignaciones a los proyectos verdes elegibles que se han realizado durante ese período.  El emisor de </w:t>
      </w:r>
      <w:proofErr w:type="gramStart"/>
      <w:r w:rsidRPr="00BE76EA">
        <w:rPr>
          <w:rFonts w:cstheme="minorHAnsi"/>
          <w:color w:val="000000" w:themeColor="text1"/>
          <w:shd w:val="clear" w:color="auto" w:fill="FFFFFF"/>
        </w:rPr>
        <w:t>los mismos</w:t>
      </w:r>
      <w:proofErr w:type="gramEnd"/>
      <w:r w:rsidRPr="00BE76EA">
        <w:rPr>
          <w:rFonts w:cstheme="minorHAnsi"/>
          <w:color w:val="000000" w:themeColor="text1"/>
          <w:shd w:val="clear" w:color="auto" w:fill="FFFFFF"/>
        </w:rPr>
        <w:t xml:space="preserve"> asimismo informará a los inversores de los tipos previstos de colocación temporal de los saldos de fondos netos no asignados.</w:t>
      </w:r>
    </w:p>
    <w:p w14:paraId="4ACA6401" w14:textId="77777777" w:rsidR="005C07CB" w:rsidRPr="00BE76EA" w:rsidRDefault="005C07CB" w:rsidP="005C07CB">
      <w:pPr>
        <w:pStyle w:val="Prrafodelista"/>
        <w:spacing w:after="0" w:line="240" w:lineRule="auto"/>
        <w:ind w:left="927"/>
        <w:jc w:val="both"/>
        <w:rPr>
          <w:rFonts w:cstheme="minorHAnsi"/>
          <w:color w:val="000000" w:themeColor="text1"/>
          <w:shd w:val="clear" w:color="auto" w:fill="FFFFFF"/>
        </w:rPr>
      </w:pPr>
      <w:r w:rsidRPr="00BE76EA">
        <w:rPr>
          <w:rFonts w:cstheme="minorHAnsi"/>
          <w:color w:val="000000" w:themeColor="text1"/>
          <w:shd w:val="clear" w:color="auto" w:fill="FFFFFF"/>
        </w:rPr>
        <w:lastRenderedPageBreak/>
        <w:t xml:space="preserve">Es recomendable que la gestión de los fondos por parte del emisor sea verificada por una auditoria. </w:t>
      </w:r>
    </w:p>
    <w:p w14:paraId="516B4EBB" w14:textId="77777777" w:rsidR="005C07CB" w:rsidRPr="00BE76EA" w:rsidRDefault="005C07CB" w:rsidP="005C07CB">
      <w:pPr>
        <w:pStyle w:val="Prrafodelista"/>
        <w:spacing w:after="0" w:line="240" w:lineRule="auto"/>
        <w:ind w:left="927"/>
        <w:jc w:val="both"/>
        <w:rPr>
          <w:rFonts w:cstheme="minorHAnsi"/>
          <w:color w:val="000000" w:themeColor="text1"/>
          <w:shd w:val="clear" w:color="auto" w:fill="FFFFFF"/>
        </w:rPr>
      </w:pPr>
    </w:p>
    <w:p w14:paraId="1CB84A01" w14:textId="77777777" w:rsidR="005C07CB" w:rsidRPr="00BE76EA" w:rsidRDefault="005C07CB" w:rsidP="005C07CB">
      <w:pPr>
        <w:pStyle w:val="Prrafodelista"/>
        <w:numPr>
          <w:ilvl w:val="0"/>
          <w:numId w:val="9"/>
        </w:numPr>
        <w:spacing w:after="0" w:line="240" w:lineRule="auto"/>
        <w:jc w:val="both"/>
        <w:rPr>
          <w:rFonts w:cstheme="minorHAnsi"/>
          <w:color w:val="000000" w:themeColor="text1"/>
          <w:shd w:val="clear" w:color="auto" w:fill="FFFFFF"/>
        </w:rPr>
      </w:pPr>
      <w:r w:rsidRPr="00BE76EA">
        <w:rPr>
          <w:rFonts w:cstheme="minorHAnsi"/>
          <w:i/>
          <w:color w:val="000000" w:themeColor="text1"/>
          <w:shd w:val="clear" w:color="auto" w:fill="FFFFFF"/>
        </w:rPr>
        <w:t>Publicación de informes:</w:t>
      </w:r>
      <w:r w:rsidRPr="00BE76EA">
        <w:rPr>
          <w:rFonts w:cstheme="minorHAnsi"/>
          <w:color w:val="000000" w:themeColor="text1"/>
          <w:shd w:val="clear" w:color="auto" w:fill="FFFFFF"/>
        </w:rPr>
        <w:t xml:space="preserve"> el emisor debe proporcionar información actualizada y de fácil acceso sobre el uso de los fondos que se renovará anualmente hasta su asignación total.  El informe anual contendrá:</w:t>
      </w:r>
    </w:p>
    <w:p w14:paraId="64FBDBAE" w14:textId="77777777" w:rsidR="005C07CB" w:rsidRPr="00BE76EA" w:rsidRDefault="005C07CB" w:rsidP="005C07CB">
      <w:pPr>
        <w:pStyle w:val="Prrafodelista"/>
        <w:numPr>
          <w:ilvl w:val="0"/>
          <w:numId w:val="12"/>
        </w:numPr>
        <w:spacing w:after="0" w:line="240" w:lineRule="auto"/>
        <w:ind w:left="1134" w:hanging="283"/>
        <w:jc w:val="both"/>
        <w:rPr>
          <w:rFonts w:cstheme="minorHAnsi"/>
          <w:color w:val="000000" w:themeColor="text1"/>
          <w:shd w:val="clear" w:color="auto" w:fill="FFFFFF"/>
        </w:rPr>
      </w:pPr>
      <w:r w:rsidRPr="00BE76EA">
        <w:rPr>
          <w:rFonts w:cstheme="minorHAnsi"/>
          <w:color w:val="000000" w:themeColor="text1"/>
          <w:shd w:val="clear" w:color="auto" w:fill="FFFFFF"/>
        </w:rPr>
        <w:t>Listado de los proyectos a los que se le asignaron bonos verdes,</w:t>
      </w:r>
    </w:p>
    <w:p w14:paraId="2D27A1D1" w14:textId="77777777" w:rsidR="005C07CB" w:rsidRPr="00BE76EA" w:rsidRDefault="005C07CB" w:rsidP="005C07CB">
      <w:pPr>
        <w:pStyle w:val="Prrafodelista"/>
        <w:numPr>
          <w:ilvl w:val="0"/>
          <w:numId w:val="12"/>
        </w:numPr>
        <w:spacing w:after="0" w:line="240" w:lineRule="auto"/>
        <w:ind w:left="1134" w:hanging="283"/>
        <w:jc w:val="both"/>
        <w:rPr>
          <w:rFonts w:cstheme="minorHAnsi"/>
          <w:color w:val="000000" w:themeColor="text1"/>
          <w:shd w:val="clear" w:color="auto" w:fill="FFFFFF"/>
        </w:rPr>
      </w:pPr>
      <w:r w:rsidRPr="00BE76EA">
        <w:rPr>
          <w:rFonts w:cstheme="minorHAnsi"/>
          <w:color w:val="000000" w:themeColor="text1"/>
          <w:shd w:val="clear" w:color="auto" w:fill="FFFFFF"/>
        </w:rPr>
        <w:t>breve descripción de los proyectos y sumas concedidas, e</w:t>
      </w:r>
    </w:p>
    <w:p w14:paraId="64778F36" w14:textId="77777777" w:rsidR="005C07CB" w:rsidRPr="00BE76EA" w:rsidRDefault="005C07CB" w:rsidP="005C07CB">
      <w:pPr>
        <w:pStyle w:val="Prrafodelista"/>
        <w:numPr>
          <w:ilvl w:val="0"/>
          <w:numId w:val="12"/>
        </w:numPr>
        <w:spacing w:after="0" w:line="240" w:lineRule="auto"/>
        <w:ind w:left="1134" w:hanging="283"/>
        <w:jc w:val="both"/>
        <w:rPr>
          <w:rFonts w:cstheme="minorHAnsi"/>
          <w:color w:val="000000" w:themeColor="text1"/>
          <w:shd w:val="clear" w:color="auto" w:fill="FFFFFF"/>
        </w:rPr>
      </w:pPr>
      <w:r w:rsidRPr="00BE76EA">
        <w:rPr>
          <w:rFonts w:cstheme="minorHAnsi"/>
          <w:color w:val="000000" w:themeColor="text1"/>
          <w:shd w:val="clear" w:color="auto" w:fill="FFFFFF"/>
        </w:rPr>
        <w:t>impacto esperado</w:t>
      </w:r>
    </w:p>
    <w:p w14:paraId="59BE04F9" w14:textId="77777777" w:rsidR="005C07CB" w:rsidRPr="00BE76EA" w:rsidRDefault="005C07CB" w:rsidP="005C07CB">
      <w:pPr>
        <w:pStyle w:val="Prrafodelista"/>
        <w:spacing w:after="0" w:line="240" w:lineRule="auto"/>
        <w:ind w:left="927"/>
        <w:jc w:val="both"/>
        <w:rPr>
          <w:rFonts w:cstheme="minorHAnsi"/>
          <w:color w:val="000000" w:themeColor="text1"/>
          <w:shd w:val="clear" w:color="auto" w:fill="FFFFFF"/>
        </w:rPr>
      </w:pPr>
      <w:r w:rsidRPr="00BE76EA">
        <w:rPr>
          <w:rFonts w:cstheme="minorHAnsi"/>
          <w:color w:val="000000" w:themeColor="text1"/>
          <w:shd w:val="clear" w:color="auto" w:fill="FFFFFF"/>
        </w:rPr>
        <w:t>A efectos de lograr la transparencia de la información presentada, se utilizarán indicadores cualitativos de rendimiento y, en la medida de lo posible, también cuantitativos como ser emisiones de gases de efecto invernadero reducidas y/o evitadas.</w:t>
      </w:r>
    </w:p>
    <w:p w14:paraId="69D1B60C" w14:textId="77777777" w:rsidR="005C07CB" w:rsidRPr="00BE76EA" w:rsidRDefault="005C07CB" w:rsidP="005C07CB">
      <w:pPr>
        <w:spacing w:after="0" w:line="240" w:lineRule="auto"/>
        <w:jc w:val="both"/>
        <w:rPr>
          <w:rFonts w:cstheme="minorHAnsi"/>
          <w:color w:val="000000" w:themeColor="text1"/>
          <w:shd w:val="clear" w:color="auto" w:fill="FFFFFF"/>
        </w:rPr>
      </w:pPr>
    </w:p>
    <w:p w14:paraId="2D41D249" w14:textId="77777777" w:rsidR="005C07CB" w:rsidRPr="00BE76EA" w:rsidRDefault="005C07CB" w:rsidP="005C07CB">
      <w:pPr>
        <w:pStyle w:val="Prrafodelista"/>
        <w:spacing w:after="0" w:line="240" w:lineRule="auto"/>
        <w:ind w:left="0" w:firstLine="567"/>
        <w:jc w:val="both"/>
        <w:rPr>
          <w:rFonts w:cstheme="minorHAnsi"/>
          <w:color w:val="000000" w:themeColor="text1"/>
          <w:shd w:val="clear" w:color="auto" w:fill="FFFFFF"/>
        </w:rPr>
      </w:pPr>
      <w:r w:rsidRPr="00BE76EA">
        <w:rPr>
          <w:rFonts w:cstheme="minorHAnsi"/>
          <w:color w:val="000000" w:themeColor="text1"/>
          <w:shd w:val="clear" w:color="auto" w:fill="FFFFFF"/>
        </w:rPr>
        <w:t>Es necesario que los bonos verdes sean sometidos a una revisión o evaluación externa para verificar si su emisión o programa cumple con los requisitos establecidos por los principios de los bonos verdes (GBP) y</w:t>
      </w:r>
      <w:r w:rsidR="001B163B" w:rsidRPr="00BE76EA">
        <w:rPr>
          <w:rFonts w:cstheme="minorHAnsi"/>
          <w:color w:val="000000" w:themeColor="text1"/>
          <w:shd w:val="clear" w:color="auto" w:fill="FFFFFF"/>
        </w:rPr>
        <w:t>,</w:t>
      </w:r>
      <w:r w:rsidRPr="00BE76EA">
        <w:rPr>
          <w:rFonts w:cstheme="minorHAnsi"/>
          <w:color w:val="000000" w:themeColor="text1"/>
          <w:shd w:val="clear" w:color="auto" w:fill="FFFFFF"/>
        </w:rPr>
        <w:t xml:space="preserve"> además, analizar la información publicada y su transparencia para los emisores, inversores y otros grupos de interés</w:t>
      </w:r>
      <w:r w:rsidR="001B163B" w:rsidRPr="00BE76EA">
        <w:rPr>
          <w:rFonts w:cstheme="minorHAnsi"/>
          <w:color w:val="000000" w:themeColor="text1"/>
          <w:shd w:val="clear" w:color="auto" w:fill="FFFFFF"/>
        </w:rPr>
        <w:t>.</w:t>
      </w:r>
    </w:p>
    <w:p w14:paraId="512D11E3" w14:textId="77777777" w:rsidR="005C07CB" w:rsidRPr="00BE76EA" w:rsidRDefault="005C07CB" w:rsidP="001B163B">
      <w:pPr>
        <w:spacing w:after="0" w:line="240" w:lineRule="auto"/>
        <w:jc w:val="both"/>
        <w:rPr>
          <w:rFonts w:cstheme="minorHAnsi"/>
          <w:color w:val="000000" w:themeColor="text1"/>
        </w:rPr>
      </w:pPr>
    </w:p>
    <w:p w14:paraId="4914035C" w14:textId="77777777" w:rsidR="005C07CB" w:rsidRPr="00BE76EA" w:rsidRDefault="001B163B" w:rsidP="005C07CB">
      <w:pPr>
        <w:spacing w:after="0" w:line="240" w:lineRule="auto"/>
        <w:ind w:firstLine="567"/>
        <w:jc w:val="both"/>
        <w:rPr>
          <w:rFonts w:cstheme="minorHAnsi"/>
          <w:color w:val="000000" w:themeColor="text1"/>
        </w:rPr>
      </w:pPr>
      <w:r w:rsidRPr="00BE76EA">
        <w:rPr>
          <w:rFonts w:cstheme="minorHAnsi"/>
          <w:color w:val="000000" w:themeColor="text1"/>
        </w:rPr>
        <w:t>Consideramos</w:t>
      </w:r>
      <w:r w:rsidR="005C07CB" w:rsidRPr="00BE76EA">
        <w:rPr>
          <w:rFonts w:cstheme="minorHAnsi"/>
          <w:color w:val="000000" w:themeColor="text1"/>
        </w:rPr>
        <w:t xml:space="preserve"> importante destacar algunas diferencias </w:t>
      </w:r>
      <w:r w:rsidRPr="00BE76EA">
        <w:rPr>
          <w:rFonts w:cstheme="minorHAnsi"/>
          <w:color w:val="000000" w:themeColor="text1"/>
        </w:rPr>
        <w:t>con otros tipos de bonos también relacionados con el medioambiente</w:t>
      </w:r>
      <w:r w:rsidR="005C07CB" w:rsidRPr="00BE76EA">
        <w:rPr>
          <w:rFonts w:cstheme="minorHAnsi"/>
          <w:color w:val="000000" w:themeColor="text1"/>
        </w:rPr>
        <w:t>:</w:t>
      </w:r>
    </w:p>
    <w:p w14:paraId="1FD1CEB8" w14:textId="77777777" w:rsidR="005C07CB" w:rsidRPr="00BE76EA" w:rsidRDefault="005C07CB" w:rsidP="005C07CB">
      <w:pPr>
        <w:spacing w:after="0" w:line="240" w:lineRule="auto"/>
        <w:ind w:firstLine="567"/>
        <w:jc w:val="both"/>
        <w:rPr>
          <w:rFonts w:cstheme="minorHAnsi"/>
          <w:color w:val="000000" w:themeColor="text1"/>
        </w:rPr>
      </w:pPr>
    </w:p>
    <w:p w14:paraId="4EF42AB5" w14:textId="77777777" w:rsidR="005C07CB" w:rsidRPr="00BE76EA" w:rsidRDefault="005C07CB" w:rsidP="005C07CB">
      <w:pPr>
        <w:pStyle w:val="Prrafodelista"/>
        <w:numPr>
          <w:ilvl w:val="0"/>
          <w:numId w:val="30"/>
        </w:numPr>
        <w:spacing w:after="0" w:line="240" w:lineRule="auto"/>
        <w:ind w:left="851" w:hanging="284"/>
        <w:jc w:val="both"/>
        <w:rPr>
          <w:rFonts w:cstheme="minorHAnsi"/>
          <w:color w:val="000000" w:themeColor="text1"/>
        </w:rPr>
      </w:pPr>
      <w:r w:rsidRPr="00BE76EA">
        <w:rPr>
          <w:rFonts w:cstheme="minorHAnsi"/>
          <w:color w:val="000000" w:themeColor="text1"/>
        </w:rPr>
        <w:t>Bonos verdes: incluyen a los bonos climáticos y medioambientales siempre que estén alineados con los cuatro principios del IMCA.  Se caracterizan por su transparencia, ya que obligan al emisor a explicar que activos y proyectos van a ser financiados con los ingresos provenientes de los mismos.   Resultan atractivos para aquellos inversores que deseen obtener una renta fija a largo plazo con bajo nivel de riego asociado.</w:t>
      </w:r>
    </w:p>
    <w:p w14:paraId="08172EA2" w14:textId="77777777" w:rsidR="005C07CB" w:rsidRPr="00BE76EA" w:rsidRDefault="005C07CB" w:rsidP="005C07CB">
      <w:pPr>
        <w:pStyle w:val="Prrafodelista"/>
        <w:spacing w:after="0" w:line="240" w:lineRule="auto"/>
        <w:ind w:left="851"/>
        <w:jc w:val="both"/>
        <w:rPr>
          <w:rFonts w:cstheme="minorHAnsi"/>
          <w:color w:val="000000" w:themeColor="text1"/>
        </w:rPr>
      </w:pPr>
    </w:p>
    <w:p w14:paraId="7C64BE43" w14:textId="77777777" w:rsidR="005C07CB" w:rsidRPr="00BE76EA" w:rsidRDefault="005C07CB" w:rsidP="005C07CB">
      <w:pPr>
        <w:pStyle w:val="Prrafodelista"/>
        <w:numPr>
          <w:ilvl w:val="0"/>
          <w:numId w:val="30"/>
        </w:numPr>
        <w:spacing w:after="0" w:line="240" w:lineRule="auto"/>
        <w:ind w:left="851" w:hanging="284"/>
        <w:jc w:val="both"/>
        <w:rPr>
          <w:rFonts w:cstheme="minorHAnsi"/>
          <w:color w:val="000000" w:themeColor="text1"/>
        </w:rPr>
      </w:pPr>
      <w:r w:rsidRPr="00BE76EA">
        <w:rPr>
          <w:rFonts w:cstheme="minorHAnsi"/>
          <w:color w:val="000000" w:themeColor="text1"/>
        </w:rPr>
        <w:t xml:space="preserve"> Bono de carbono: es un certificado que se emite cuando se verifica una reducción de la huella de carbono.</w:t>
      </w:r>
    </w:p>
    <w:p w14:paraId="3FE40022" w14:textId="77777777" w:rsidR="005C07CB" w:rsidRPr="00BE76EA" w:rsidRDefault="005C07CB" w:rsidP="005C07CB">
      <w:pPr>
        <w:pStyle w:val="Prrafodelista"/>
        <w:rPr>
          <w:rFonts w:cstheme="minorHAnsi"/>
          <w:color w:val="000000" w:themeColor="text1"/>
        </w:rPr>
      </w:pPr>
    </w:p>
    <w:p w14:paraId="28E5F27E" w14:textId="77777777" w:rsidR="005C07CB" w:rsidRPr="00BE76EA" w:rsidRDefault="005C07CB" w:rsidP="005C07CB">
      <w:pPr>
        <w:pStyle w:val="Prrafodelista"/>
        <w:numPr>
          <w:ilvl w:val="0"/>
          <w:numId w:val="30"/>
        </w:numPr>
        <w:spacing w:after="0" w:line="240" w:lineRule="auto"/>
        <w:ind w:left="851" w:hanging="284"/>
        <w:jc w:val="both"/>
        <w:rPr>
          <w:rFonts w:cstheme="minorHAnsi"/>
          <w:color w:val="000000" w:themeColor="text1"/>
        </w:rPr>
      </w:pPr>
      <w:r w:rsidRPr="00BE76EA">
        <w:rPr>
          <w:rFonts w:cstheme="minorHAnsi"/>
          <w:color w:val="000000" w:themeColor="text1"/>
        </w:rPr>
        <w:t xml:space="preserve">Bono sostenible: financia o refinancia tanto proyectos verdes como sociales. </w:t>
      </w:r>
    </w:p>
    <w:p w14:paraId="189492F5" w14:textId="77777777" w:rsidR="005C07CB" w:rsidRPr="00BE76EA" w:rsidRDefault="005C07CB" w:rsidP="001B163B">
      <w:pPr>
        <w:spacing w:after="0" w:line="240" w:lineRule="auto"/>
        <w:jc w:val="both"/>
        <w:rPr>
          <w:rFonts w:cstheme="minorHAnsi"/>
          <w:color w:val="000000" w:themeColor="text1"/>
        </w:rPr>
      </w:pPr>
    </w:p>
    <w:p w14:paraId="16D689E9" w14:textId="77777777" w:rsidR="005C07CB" w:rsidRPr="00BE76EA" w:rsidRDefault="005C07CB" w:rsidP="005C07CB">
      <w:pPr>
        <w:spacing w:after="0" w:line="240" w:lineRule="auto"/>
        <w:ind w:firstLine="567"/>
        <w:jc w:val="both"/>
        <w:rPr>
          <w:rFonts w:cstheme="minorHAnsi"/>
          <w:color w:val="000000" w:themeColor="text1"/>
        </w:rPr>
      </w:pPr>
      <w:r w:rsidRPr="00BE76EA">
        <w:rPr>
          <w:rFonts w:cstheme="minorHAnsi"/>
          <w:color w:val="000000" w:themeColor="text1"/>
        </w:rPr>
        <w:t xml:space="preserve">Asimismo, el Banco Mundial define un bono verde como </w:t>
      </w:r>
      <w:r w:rsidRPr="00BE76EA">
        <w:rPr>
          <w:rFonts w:cstheme="minorHAnsi"/>
          <w:i/>
          <w:iCs/>
          <w:color w:val="000000" w:themeColor="text1"/>
        </w:rPr>
        <w:t>“títulos de deuda que se emiten para generar capital específicamente para respaldar proyectos ambientales o relacionados con el cambio climático”</w:t>
      </w:r>
      <w:r w:rsidR="001B163B" w:rsidRPr="00BE76EA">
        <w:rPr>
          <w:rStyle w:val="Refdenotaalpie"/>
          <w:rFonts w:cstheme="minorHAnsi"/>
          <w:i/>
          <w:iCs/>
          <w:color w:val="000000" w:themeColor="text1"/>
        </w:rPr>
        <w:footnoteReference w:id="1"/>
      </w:r>
      <w:r w:rsidRPr="00BE76EA">
        <w:rPr>
          <w:rFonts w:cstheme="minorHAnsi"/>
          <w:i/>
          <w:iCs/>
          <w:color w:val="000000" w:themeColor="text1"/>
        </w:rPr>
        <w:t>.</w:t>
      </w:r>
      <w:r w:rsidRPr="00BE76EA">
        <w:rPr>
          <w:rFonts w:cstheme="minorHAnsi"/>
          <w:color w:val="000000" w:themeColor="text1"/>
        </w:rPr>
        <w:t xml:space="preserve">  </w:t>
      </w:r>
    </w:p>
    <w:p w14:paraId="3F757F5E" w14:textId="77777777" w:rsidR="005C07CB" w:rsidRPr="00BE76EA" w:rsidRDefault="005C07CB" w:rsidP="005C07CB">
      <w:pPr>
        <w:spacing w:after="0" w:line="240" w:lineRule="auto"/>
        <w:ind w:firstLine="567"/>
        <w:jc w:val="both"/>
        <w:rPr>
          <w:rFonts w:cstheme="minorHAnsi"/>
          <w:color w:val="000000" w:themeColor="text1"/>
        </w:rPr>
      </w:pPr>
    </w:p>
    <w:p w14:paraId="19A41D2E" w14:textId="77777777" w:rsidR="005C07CB" w:rsidRPr="00BE76EA" w:rsidRDefault="005C07CB" w:rsidP="005C07CB">
      <w:pPr>
        <w:spacing w:after="0" w:line="240" w:lineRule="auto"/>
        <w:ind w:firstLine="567"/>
        <w:jc w:val="both"/>
        <w:rPr>
          <w:rFonts w:cstheme="minorHAnsi"/>
          <w:color w:val="000000" w:themeColor="text1"/>
        </w:rPr>
      </w:pPr>
      <w:r w:rsidRPr="00BE76EA">
        <w:rPr>
          <w:rFonts w:cstheme="minorHAnsi"/>
          <w:color w:val="000000" w:themeColor="text1"/>
        </w:rPr>
        <w:t>Los distintos tipos de bonos verdes que puede emitir el sector público son:</w:t>
      </w:r>
    </w:p>
    <w:p w14:paraId="480033FE" w14:textId="77777777" w:rsidR="005C07CB" w:rsidRPr="00BE76EA" w:rsidRDefault="005C07CB" w:rsidP="005C07CB">
      <w:pPr>
        <w:spacing w:after="0" w:line="240" w:lineRule="auto"/>
        <w:ind w:firstLine="567"/>
        <w:jc w:val="both"/>
        <w:rPr>
          <w:rFonts w:cstheme="minorHAnsi"/>
          <w:color w:val="000000" w:themeColor="text1"/>
        </w:rPr>
      </w:pPr>
    </w:p>
    <w:p w14:paraId="4AD77FA6" w14:textId="77777777" w:rsidR="005C07CB" w:rsidRPr="00BE76EA" w:rsidRDefault="005C07CB" w:rsidP="005C07CB">
      <w:pPr>
        <w:tabs>
          <w:tab w:val="left" w:pos="993"/>
        </w:tabs>
        <w:spacing w:after="0" w:line="240" w:lineRule="auto"/>
        <w:ind w:firstLine="567"/>
        <w:jc w:val="both"/>
        <w:rPr>
          <w:rFonts w:cstheme="minorHAnsi"/>
          <w:color w:val="000000" w:themeColor="text1"/>
        </w:rPr>
      </w:pPr>
      <w:r w:rsidRPr="00BE76EA">
        <w:rPr>
          <w:rFonts w:cstheme="minorHAnsi"/>
          <w:color w:val="000000" w:themeColor="text1"/>
        </w:rPr>
        <w:t>1)</w:t>
      </w:r>
      <w:r w:rsidRPr="00BE76EA">
        <w:rPr>
          <w:rFonts w:cstheme="minorHAnsi"/>
          <w:color w:val="000000" w:themeColor="text1"/>
        </w:rPr>
        <w:tab/>
        <w:t>Bono de Obligación General (</w:t>
      </w:r>
      <w:proofErr w:type="spellStart"/>
      <w:r w:rsidRPr="00BE76EA">
        <w:rPr>
          <w:rFonts w:cstheme="minorHAnsi"/>
          <w:color w:val="000000" w:themeColor="text1"/>
        </w:rPr>
        <w:t>Go</w:t>
      </w:r>
      <w:proofErr w:type="spellEnd"/>
      <w:r w:rsidRPr="00BE76EA">
        <w:rPr>
          <w:rFonts w:cstheme="minorHAnsi"/>
          <w:color w:val="000000" w:themeColor="text1"/>
        </w:rPr>
        <w:t xml:space="preserve"> Bonds): es el más común de títulos de deuda a largo plazo. Están respaldados por la plena confianza y el crédito del emisor, y los fondos se destinan a proyectos o actividades específicas, o a fines corporativos generales.   La gran mayoría de los bonos verdes son bonos de obligación general y los ingresos se destinan a activos o proyectos verdes elegibles.</w:t>
      </w:r>
    </w:p>
    <w:p w14:paraId="4848DE1E" w14:textId="77777777" w:rsidR="005C07CB" w:rsidRPr="00BE76EA" w:rsidRDefault="005C07CB" w:rsidP="005C07CB">
      <w:pPr>
        <w:tabs>
          <w:tab w:val="left" w:pos="993"/>
        </w:tabs>
        <w:spacing w:after="0" w:line="240" w:lineRule="auto"/>
        <w:ind w:firstLine="567"/>
        <w:jc w:val="both"/>
        <w:rPr>
          <w:rFonts w:cstheme="minorHAnsi"/>
          <w:color w:val="000000" w:themeColor="text1"/>
        </w:rPr>
      </w:pPr>
    </w:p>
    <w:p w14:paraId="2E7E046F" w14:textId="77777777" w:rsidR="005C07CB" w:rsidRPr="00BE76EA" w:rsidRDefault="005C07CB" w:rsidP="005C07CB">
      <w:pPr>
        <w:tabs>
          <w:tab w:val="left" w:pos="993"/>
        </w:tabs>
        <w:spacing w:after="0" w:line="240" w:lineRule="auto"/>
        <w:ind w:firstLine="567"/>
        <w:jc w:val="both"/>
        <w:rPr>
          <w:rFonts w:cstheme="minorHAnsi"/>
          <w:color w:val="000000" w:themeColor="text1"/>
        </w:rPr>
      </w:pPr>
      <w:r w:rsidRPr="00BE76EA">
        <w:rPr>
          <w:rFonts w:cstheme="minorHAnsi"/>
          <w:color w:val="000000" w:themeColor="text1"/>
        </w:rPr>
        <w:t>2)</w:t>
      </w:r>
      <w:r w:rsidRPr="00BE76EA">
        <w:rPr>
          <w:rFonts w:cstheme="minorHAnsi"/>
          <w:color w:val="000000" w:themeColor="text1"/>
        </w:rPr>
        <w:tab/>
        <w:t>Bono proyecto: son un tipo especial de deuda que se emite para financiar la totalidad o parte de un proyecto de infraestructura o energía.  El proyecto se establece como una entidad jurídica independiente, y los flujos de efectivo de uno o varios proyectos respaldan los compromisos con el inversor, quien está directamente expuesto al riesgo del proyecto.   Los bonos proyectos se consideran perfectos para el etiquetado verde, ya que al crearse una estructura legal independiente garantiza que los fondos recaudados se utilizarán para el propósito previsto, y facilitan la revisión externa, el monitoreo y la presentación de informes.</w:t>
      </w:r>
    </w:p>
    <w:p w14:paraId="337CE081" w14:textId="77777777" w:rsidR="005C07CB" w:rsidRPr="00BE76EA" w:rsidRDefault="005C07CB" w:rsidP="005C07CB">
      <w:pPr>
        <w:tabs>
          <w:tab w:val="left" w:pos="993"/>
        </w:tabs>
        <w:spacing w:after="0" w:line="240" w:lineRule="auto"/>
        <w:ind w:firstLine="567"/>
        <w:jc w:val="both"/>
        <w:rPr>
          <w:rFonts w:cstheme="minorHAnsi"/>
          <w:color w:val="000000" w:themeColor="text1"/>
        </w:rPr>
      </w:pPr>
    </w:p>
    <w:p w14:paraId="58BD87F5" w14:textId="77777777" w:rsidR="005C07CB" w:rsidRPr="00BE76EA" w:rsidRDefault="005C07CB" w:rsidP="005C07CB">
      <w:pPr>
        <w:tabs>
          <w:tab w:val="left" w:pos="993"/>
        </w:tabs>
        <w:spacing w:after="0" w:line="240" w:lineRule="auto"/>
        <w:ind w:firstLine="567"/>
        <w:jc w:val="both"/>
        <w:rPr>
          <w:rFonts w:cstheme="minorHAnsi"/>
          <w:color w:val="000000" w:themeColor="text1"/>
        </w:rPr>
      </w:pPr>
      <w:r w:rsidRPr="00BE76EA">
        <w:rPr>
          <w:rFonts w:cstheme="minorHAnsi"/>
          <w:color w:val="000000" w:themeColor="text1"/>
        </w:rPr>
        <w:t>3)</w:t>
      </w:r>
      <w:r w:rsidRPr="00BE76EA">
        <w:rPr>
          <w:rFonts w:cstheme="minorHAnsi"/>
          <w:color w:val="000000" w:themeColor="text1"/>
        </w:rPr>
        <w:tab/>
        <w:t>Bono Garantizado (</w:t>
      </w:r>
      <w:proofErr w:type="spellStart"/>
      <w:r w:rsidRPr="00BE76EA">
        <w:rPr>
          <w:rFonts w:cstheme="minorHAnsi"/>
          <w:color w:val="000000" w:themeColor="text1"/>
        </w:rPr>
        <w:t>Covered</w:t>
      </w:r>
      <w:proofErr w:type="spellEnd"/>
      <w:r w:rsidRPr="00BE76EA">
        <w:rPr>
          <w:rFonts w:cstheme="minorHAnsi"/>
          <w:color w:val="000000" w:themeColor="text1"/>
        </w:rPr>
        <w:t xml:space="preserve"> Bond): son obligaciones emitidas por instituciones financieras garantizadas por una canasta de activos, ya sea créditos hipotecarios o deuda del sector público, y tienen una doble garantía, la de la propia entidad y el respaldo de un conjunto de activos.   </w:t>
      </w:r>
    </w:p>
    <w:p w14:paraId="7A15ACB3" w14:textId="77777777" w:rsidR="005C07CB" w:rsidRPr="00BE76EA" w:rsidRDefault="005C07CB" w:rsidP="005C07CB">
      <w:pPr>
        <w:tabs>
          <w:tab w:val="left" w:pos="993"/>
        </w:tabs>
        <w:spacing w:after="0" w:line="240" w:lineRule="auto"/>
        <w:ind w:firstLine="567"/>
        <w:jc w:val="both"/>
        <w:rPr>
          <w:rFonts w:cstheme="minorHAnsi"/>
          <w:color w:val="000000" w:themeColor="text1"/>
        </w:rPr>
      </w:pPr>
    </w:p>
    <w:p w14:paraId="2C8F420B" w14:textId="77777777" w:rsidR="005C07CB" w:rsidRPr="00BE76EA" w:rsidRDefault="005C07CB" w:rsidP="005C07CB">
      <w:pPr>
        <w:tabs>
          <w:tab w:val="left" w:pos="993"/>
        </w:tabs>
        <w:spacing w:after="0" w:line="240" w:lineRule="auto"/>
        <w:ind w:firstLine="567"/>
        <w:jc w:val="both"/>
        <w:rPr>
          <w:rFonts w:cstheme="minorHAnsi"/>
          <w:color w:val="000000" w:themeColor="text1"/>
        </w:rPr>
      </w:pPr>
      <w:r w:rsidRPr="00BE76EA">
        <w:rPr>
          <w:rFonts w:cstheme="minorHAnsi"/>
          <w:color w:val="000000" w:themeColor="text1"/>
        </w:rPr>
        <w:t>4)</w:t>
      </w:r>
      <w:r w:rsidRPr="00BE76EA">
        <w:rPr>
          <w:rFonts w:cstheme="minorHAnsi"/>
          <w:color w:val="000000" w:themeColor="text1"/>
        </w:rPr>
        <w:tab/>
        <w:t xml:space="preserve">Bono supranacional, </w:t>
      </w:r>
      <w:proofErr w:type="spellStart"/>
      <w:r w:rsidRPr="00BE76EA">
        <w:rPr>
          <w:rFonts w:cstheme="minorHAnsi"/>
          <w:color w:val="000000" w:themeColor="text1"/>
        </w:rPr>
        <w:t>cuasi-soberano</w:t>
      </w:r>
      <w:proofErr w:type="spellEnd"/>
      <w:r w:rsidRPr="00BE76EA">
        <w:rPr>
          <w:rFonts w:cstheme="minorHAnsi"/>
          <w:color w:val="000000" w:themeColor="text1"/>
        </w:rPr>
        <w:t xml:space="preserve"> y de agencia (SSA): bonos emitidos por instituciones financieras internacionales como el Banco Mundial y el Banco Europeo de Inversiones.   Los bonos SSA tienen características similares a los bonos corporativos. </w:t>
      </w:r>
    </w:p>
    <w:p w14:paraId="0EE572F2" w14:textId="77777777" w:rsidR="005C07CB" w:rsidRPr="00BE76EA" w:rsidRDefault="005C07CB" w:rsidP="005C07CB">
      <w:pPr>
        <w:tabs>
          <w:tab w:val="left" w:pos="993"/>
        </w:tabs>
        <w:spacing w:after="0" w:line="240" w:lineRule="auto"/>
        <w:ind w:firstLine="567"/>
        <w:jc w:val="both"/>
        <w:rPr>
          <w:rFonts w:cstheme="minorHAnsi"/>
          <w:color w:val="000000" w:themeColor="text1"/>
        </w:rPr>
      </w:pPr>
    </w:p>
    <w:p w14:paraId="13776451" w14:textId="77777777" w:rsidR="005C07CB" w:rsidRPr="00BE76EA" w:rsidRDefault="005C07CB" w:rsidP="005C07CB">
      <w:pPr>
        <w:tabs>
          <w:tab w:val="left" w:pos="993"/>
        </w:tabs>
        <w:spacing w:after="0" w:line="240" w:lineRule="auto"/>
        <w:ind w:firstLine="567"/>
        <w:jc w:val="both"/>
        <w:rPr>
          <w:rFonts w:cstheme="minorHAnsi"/>
          <w:color w:val="000000" w:themeColor="text1"/>
        </w:rPr>
      </w:pPr>
      <w:r w:rsidRPr="00BE76EA">
        <w:rPr>
          <w:rFonts w:cstheme="minorHAnsi"/>
          <w:color w:val="000000" w:themeColor="text1"/>
        </w:rPr>
        <w:t>5)</w:t>
      </w:r>
      <w:r w:rsidRPr="00BE76EA">
        <w:rPr>
          <w:rFonts w:cstheme="minorHAnsi"/>
          <w:color w:val="000000" w:themeColor="text1"/>
        </w:rPr>
        <w:tab/>
        <w:t>Bono municipal: son emitidos por un municipio, región o ciudad.</w:t>
      </w:r>
    </w:p>
    <w:p w14:paraId="665025F4" w14:textId="77777777" w:rsidR="005C07CB" w:rsidRPr="00BE76EA" w:rsidRDefault="005C07CB" w:rsidP="005C07CB">
      <w:pPr>
        <w:tabs>
          <w:tab w:val="left" w:pos="993"/>
        </w:tabs>
        <w:spacing w:after="0" w:line="240" w:lineRule="auto"/>
        <w:ind w:firstLine="567"/>
        <w:jc w:val="both"/>
        <w:rPr>
          <w:rFonts w:cstheme="minorHAnsi"/>
          <w:color w:val="000000" w:themeColor="text1"/>
        </w:rPr>
      </w:pPr>
    </w:p>
    <w:p w14:paraId="2BCCFA20" w14:textId="77777777" w:rsidR="005C07CB" w:rsidRPr="00BE76EA" w:rsidRDefault="005C07CB" w:rsidP="005C07CB">
      <w:pPr>
        <w:tabs>
          <w:tab w:val="left" w:pos="993"/>
        </w:tabs>
        <w:spacing w:after="0" w:line="240" w:lineRule="auto"/>
        <w:ind w:firstLine="567"/>
        <w:jc w:val="both"/>
        <w:rPr>
          <w:rFonts w:cstheme="minorHAnsi"/>
          <w:color w:val="000000" w:themeColor="text1"/>
        </w:rPr>
      </w:pPr>
      <w:r w:rsidRPr="00BE76EA">
        <w:rPr>
          <w:rFonts w:cstheme="minorHAnsi"/>
          <w:color w:val="000000" w:themeColor="text1"/>
        </w:rPr>
        <w:t>6)</w:t>
      </w:r>
      <w:r w:rsidRPr="00BE76EA">
        <w:rPr>
          <w:rFonts w:cstheme="minorHAnsi"/>
          <w:color w:val="000000" w:themeColor="text1"/>
        </w:rPr>
        <w:tab/>
        <w:t>Bono soberano: son emitidos por un banco nacional</w:t>
      </w:r>
      <w:r w:rsidR="001B163B" w:rsidRPr="00BE76EA">
        <w:rPr>
          <w:rFonts w:cstheme="minorHAnsi"/>
          <w:color w:val="000000" w:themeColor="text1"/>
        </w:rPr>
        <w:t>.</w:t>
      </w:r>
      <w:r w:rsidRPr="00BE76EA">
        <w:rPr>
          <w:rFonts w:cstheme="minorHAnsi"/>
          <w:color w:val="000000" w:themeColor="text1"/>
        </w:rPr>
        <w:t xml:space="preserve"> </w:t>
      </w:r>
      <w:r w:rsidR="001B163B" w:rsidRPr="00BE76EA">
        <w:rPr>
          <w:rFonts w:cstheme="minorHAnsi"/>
          <w:color w:val="000000" w:themeColor="text1"/>
        </w:rPr>
        <w:t>Durante</w:t>
      </w:r>
      <w:r w:rsidRPr="00BE76EA">
        <w:rPr>
          <w:rFonts w:cstheme="minorHAnsi"/>
          <w:color w:val="000000" w:themeColor="text1"/>
        </w:rPr>
        <w:t xml:space="preserve"> el año 2016</w:t>
      </w:r>
      <w:r w:rsidR="00B36124" w:rsidRPr="00BE76EA">
        <w:rPr>
          <w:rFonts w:cstheme="minorHAnsi"/>
          <w:color w:val="000000" w:themeColor="text1"/>
        </w:rPr>
        <w:t>,</w:t>
      </w:r>
      <w:r w:rsidRPr="00BE76EA">
        <w:rPr>
          <w:rFonts w:cstheme="minorHAnsi"/>
          <w:color w:val="000000" w:themeColor="text1"/>
        </w:rPr>
        <w:t xml:space="preserve"> en Francia</w:t>
      </w:r>
      <w:r w:rsidR="00B36124" w:rsidRPr="00BE76EA">
        <w:rPr>
          <w:rFonts w:cstheme="minorHAnsi"/>
          <w:color w:val="000000" w:themeColor="text1"/>
        </w:rPr>
        <w:t>,</w:t>
      </w:r>
      <w:r w:rsidRPr="00BE76EA">
        <w:rPr>
          <w:rFonts w:cstheme="minorHAnsi"/>
          <w:color w:val="000000" w:themeColor="text1"/>
        </w:rPr>
        <w:t xml:space="preserve"> los ingresos provenientes de dichos bonos se utilizaron para cumplir sus obligaciones emergentes del acuerdo de París sobre el clima, proteger la biodiversidad y luchar contra la contaminación.</w:t>
      </w:r>
    </w:p>
    <w:p w14:paraId="71A47A75" w14:textId="77777777" w:rsidR="005C07CB" w:rsidRPr="00BE76EA" w:rsidRDefault="005C07CB" w:rsidP="005C07CB">
      <w:pPr>
        <w:spacing w:after="0" w:line="240" w:lineRule="auto"/>
        <w:ind w:firstLine="567"/>
        <w:jc w:val="both"/>
        <w:rPr>
          <w:rFonts w:cstheme="minorHAnsi"/>
          <w:color w:val="000000" w:themeColor="text1"/>
        </w:rPr>
      </w:pPr>
    </w:p>
    <w:p w14:paraId="4DFADCBB" w14:textId="77777777" w:rsidR="005C07CB" w:rsidRPr="00BE76EA" w:rsidRDefault="005C07CB" w:rsidP="005C07CB">
      <w:pPr>
        <w:spacing w:after="0" w:line="240" w:lineRule="auto"/>
        <w:ind w:firstLine="567"/>
        <w:jc w:val="both"/>
        <w:rPr>
          <w:rFonts w:cstheme="minorHAnsi"/>
          <w:color w:val="000000" w:themeColor="text1"/>
        </w:rPr>
      </w:pPr>
      <w:r w:rsidRPr="00BE76EA">
        <w:rPr>
          <w:rFonts w:cstheme="minorHAnsi"/>
          <w:color w:val="000000" w:themeColor="text1"/>
        </w:rPr>
        <w:t xml:space="preserve">Países como España han emitido bonos sostenibles, cuyos fondos han sido destinados hacia programas de carácter social y ambiental.   </w:t>
      </w:r>
    </w:p>
    <w:p w14:paraId="2BF2C016" w14:textId="77777777" w:rsidR="005C07CB" w:rsidRPr="00BE76EA" w:rsidRDefault="005C07CB" w:rsidP="005C07CB">
      <w:pPr>
        <w:spacing w:after="0" w:line="240" w:lineRule="auto"/>
        <w:ind w:firstLine="567"/>
        <w:jc w:val="both"/>
        <w:rPr>
          <w:rFonts w:cstheme="minorHAnsi"/>
          <w:color w:val="000000" w:themeColor="text1"/>
        </w:rPr>
      </w:pPr>
    </w:p>
    <w:p w14:paraId="1ABFD0C7" w14:textId="77777777" w:rsidR="005C07CB" w:rsidRPr="00BE76EA" w:rsidRDefault="005C07CB" w:rsidP="00B36124">
      <w:pPr>
        <w:spacing w:after="0" w:line="240" w:lineRule="auto"/>
        <w:ind w:firstLine="567"/>
        <w:jc w:val="both"/>
        <w:rPr>
          <w:rFonts w:cstheme="minorHAnsi"/>
          <w:color w:val="000000" w:themeColor="text1"/>
        </w:rPr>
      </w:pPr>
      <w:r w:rsidRPr="00BE76EA">
        <w:rPr>
          <w:rFonts w:cstheme="minorHAnsi"/>
          <w:color w:val="000000" w:themeColor="text1"/>
        </w:rPr>
        <w:t>Chile - entre junio y julio del 2019 - ha emitido dos Bonos Climáticos Certificados soberanos, los primeros de América Latina y el Caribe.  Forman parte de una estrategia nacional para financiar proyectos que apoyan a las contribuciones nacionalmente determinadas (</w:t>
      </w:r>
      <w:proofErr w:type="spellStart"/>
      <w:r w:rsidRPr="00BE76EA">
        <w:rPr>
          <w:rFonts w:cstheme="minorHAnsi"/>
          <w:color w:val="000000" w:themeColor="text1"/>
        </w:rPr>
        <w:t>NDCs</w:t>
      </w:r>
      <w:proofErr w:type="spellEnd"/>
      <w:r w:rsidRPr="00BE76EA">
        <w:rPr>
          <w:rFonts w:cstheme="minorHAnsi"/>
          <w:color w:val="000000" w:themeColor="text1"/>
        </w:rPr>
        <w:t>) fijadas en el Acuerdo de París y fueron emitidos con la ayuda del Banco Internacional de Desarrollo (BID). Los bonos apoyan la transparencia en la gestión y la aplicación de los gastos públicos.  Las colocaciones estuvieron muy solicitadas y permitieron al gobierno diversificar considerablemente su base de inversores.   La mayor parte de los ingresos se destinarán al transporte público, y una parte menor a proyectos de agua y energía. Los impactos se expresan predominantemente en las emisiones evitadas (en toneladas de CO2e y/o partículas).</w:t>
      </w:r>
    </w:p>
    <w:p w14:paraId="4BB93264" w14:textId="77777777" w:rsidR="005C07CB" w:rsidRPr="00BE76EA" w:rsidRDefault="005C07CB" w:rsidP="005C07CB">
      <w:pPr>
        <w:spacing w:after="0" w:line="240" w:lineRule="auto"/>
        <w:ind w:firstLine="567"/>
        <w:jc w:val="both"/>
        <w:rPr>
          <w:rFonts w:cstheme="minorHAnsi"/>
          <w:color w:val="000000" w:themeColor="text1"/>
        </w:rPr>
      </w:pPr>
    </w:p>
    <w:p w14:paraId="1ACF06D7" w14:textId="77777777" w:rsidR="005C07CB" w:rsidRPr="00BE76EA" w:rsidRDefault="005C07CB" w:rsidP="005C07CB">
      <w:pPr>
        <w:spacing w:after="0" w:line="240" w:lineRule="auto"/>
        <w:ind w:firstLine="567"/>
        <w:jc w:val="both"/>
        <w:rPr>
          <w:rFonts w:cstheme="minorHAnsi"/>
          <w:color w:val="000000" w:themeColor="text1"/>
        </w:rPr>
      </w:pPr>
      <w:r w:rsidRPr="00BE76EA">
        <w:rPr>
          <w:rFonts w:cstheme="minorHAnsi"/>
          <w:color w:val="000000" w:themeColor="text1"/>
        </w:rPr>
        <w:t>Brasil posee el mercado de bonos verdes más grande de América Latina y el Caribe y los mayores emisores son empresas no financieras.</w:t>
      </w:r>
    </w:p>
    <w:p w14:paraId="134617C9" w14:textId="77777777" w:rsidR="005C07CB" w:rsidRPr="00BE76EA" w:rsidRDefault="005C07CB" w:rsidP="005C07CB">
      <w:pPr>
        <w:spacing w:after="0" w:line="240" w:lineRule="auto"/>
        <w:jc w:val="both"/>
        <w:rPr>
          <w:rFonts w:cstheme="minorHAnsi"/>
          <w:color w:val="000000" w:themeColor="text1"/>
        </w:rPr>
      </w:pPr>
    </w:p>
    <w:p w14:paraId="030B3DE9" w14:textId="77777777" w:rsidR="00E53342" w:rsidRPr="00BE76EA" w:rsidRDefault="00E53342" w:rsidP="00C62C59">
      <w:pPr>
        <w:spacing w:after="0" w:line="240" w:lineRule="auto"/>
        <w:ind w:firstLine="567"/>
        <w:jc w:val="both"/>
        <w:textAlignment w:val="baseline"/>
        <w:rPr>
          <w:rFonts w:eastAsia="Times New Roman" w:cstheme="minorHAnsi"/>
          <w:b/>
          <w:color w:val="000000" w:themeColor="text1"/>
          <w:u w:val="single"/>
          <w:lang w:eastAsia="es-AR"/>
        </w:rPr>
      </w:pPr>
    </w:p>
    <w:p w14:paraId="6152B67C" w14:textId="77777777" w:rsidR="0063432C" w:rsidRPr="00BE76EA" w:rsidRDefault="0063432C" w:rsidP="00D01574">
      <w:pPr>
        <w:pStyle w:val="Prrafodelista"/>
        <w:numPr>
          <w:ilvl w:val="0"/>
          <w:numId w:val="6"/>
        </w:numPr>
        <w:spacing w:after="0" w:line="240" w:lineRule="auto"/>
        <w:ind w:left="567" w:hanging="567"/>
        <w:jc w:val="both"/>
        <w:textAlignment w:val="baseline"/>
        <w:rPr>
          <w:rFonts w:eastAsia="Times New Roman" w:cstheme="minorHAnsi"/>
          <w:b/>
          <w:color w:val="000000" w:themeColor="text1"/>
          <w:lang w:eastAsia="es-AR"/>
        </w:rPr>
      </w:pPr>
      <w:bookmarkStart w:id="2" w:name="_Hlk56202032"/>
      <w:r w:rsidRPr="00BE76EA">
        <w:rPr>
          <w:rFonts w:eastAsia="Times New Roman" w:cstheme="minorHAnsi"/>
          <w:b/>
          <w:color w:val="000000" w:themeColor="text1"/>
          <w:lang w:eastAsia="es-AR"/>
        </w:rPr>
        <w:t>INDICADORES DE EVALUACIÓN DE PROYECTOS</w:t>
      </w:r>
    </w:p>
    <w:bookmarkEnd w:id="2"/>
    <w:p w14:paraId="3D2F9EA6" w14:textId="77777777" w:rsidR="0063432C" w:rsidRPr="00BE76EA" w:rsidRDefault="0063432C" w:rsidP="0063432C">
      <w:pPr>
        <w:spacing w:after="0" w:line="240" w:lineRule="auto"/>
        <w:jc w:val="both"/>
        <w:textAlignment w:val="baseline"/>
        <w:rPr>
          <w:rFonts w:eastAsia="Times New Roman" w:cstheme="minorHAnsi"/>
          <w:b/>
          <w:color w:val="000000" w:themeColor="text1"/>
          <w:lang w:eastAsia="es-AR"/>
        </w:rPr>
      </w:pPr>
    </w:p>
    <w:p w14:paraId="66E60A7D" w14:textId="77777777" w:rsidR="0063432C" w:rsidRPr="00BE76EA" w:rsidRDefault="0063432C" w:rsidP="0063432C">
      <w:pPr>
        <w:spacing w:after="0" w:line="240" w:lineRule="auto"/>
        <w:ind w:firstLine="567"/>
        <w:jc w:val="both"/>
        <w:rPr>
          <w:color w:val="000000" w:themeColor="text1"/>
        </w:rPr>
      </w:pPr>
      <w:r w:rsidRPr="00BE76EA">
        <w:rPr>
          <w:color w:val="000000" w:themeColor="text1"/>
        </w:rPr>
        <w:t xml:space="preserve">Se utilizan para identificar y analizar el tipo de proyecto, su impacto y los beneficios ambientales que ofrece.   Esta evaluación tiene la intención de determinar los beneficios ambientales y sociales del proyecto, tomando en consideración sus características técnicas y cualitativas, así como el contexto en el que se desarrolla. </w:t>
      </w:r>
    </w:p>
    <w:p w14:paraId="222D427E" w14:textId="77777777" w:rsidR="0063432C" w:rsidRPr="00BE76EA" w:rsidRDefault="0063432C" w:rsidP="0063432C">
      <w:pPr>
        <w:spacing w:after="0" w:line="240" w:lineRule="auto"/>
        <w:ind w:firstLine="567"/>
        <w:jc w:val="both"/>
        <w:rPr>
          <w:color w:val="000000" w:themeColor="text1"/>
        </w:rPr>
      </w:pPr>
    </w:p>
    <w:p w14:paraId="3D5C9086" w14:textId="77777777" w:rsidR="0063432C" w:rsidRPr="00BE76EA" w:rsidRDefault="0063432C" w:rsidP="0063432C">
      <w:pPr>
        <w:spacing w:after="0" w:line="240" w:lineRule="auto"/>
        <w:ind w:firstLine="567"/>
        <w:jc w:val="both"/>
        <w:rPr>
          <w:color w:val="000000" w:themeColor="text1"/>
        </w:rPr>
      </w:pPr>
      <w:r w:rsidRPr="00BE76EA">
        <w:rPr>
          <w:color w:val="000000" w:themeColor="text1"/>
        </w:rPr>
        <w:t>Los inversores requieren cada vez más transparencia y el establecimiento de normas sólidas con respecto al proceso mediante el cual los bonos se identifican como verdes.  Para ello se analizará:</w:t>
      </w:r>
    </w:p>
    <w:p w14:paraId="232139BA" w14:textId="77777777" w:rsidR="0063432C" w:rsidRPr="00BE76EA" w:rsidRDefault="0063432C" w:rsidP="0063432C">
      <w:pPr>
        <w:spacing w:after="0" w:line="240" w:lineRule="auto"/>
        <w:ind w:firstLine="567"/>
        <w:jc w:val="both"/>
        <w:rPr>
          <w:color w:val="000000" w:themeColor="text1"/>
        </w:rPr>
      </w:pPr>
    </w:p>
    <w:p w14:paraId="4CB04E44" w14:textId="77777777" w:rsidR="0063432C" w:rsidRPr="00BE76EA" w:rsidRDefault="0063432C" w:rsidP="0063432C">
      <w:pPr>
        <w:pStyle w:val="Prrafodelista"/>
        <w:numPr>
          <w:ilvl w:val="0"/>
          <w:numId w:val="31"/>
        </w:numPr>
        <w:spacing w:after="0" w:line="240" w:lineRule="auto"/>
        <w:ind w:left="851" w:hanging="284"/>
        <w:jc w:val="both"/>
        <w:rPr>
          <w:color w:val="000000" w:themeColor="text1"/>
        </w:rPr>
      </w:pPr>
      <w:r w:rsidRPr="00BE76EA">
        <w:rPr>
          <w:color w:val="000000" w:themeColor="text1"/>
        </w:rPr>
        <w:t>Ciclo de vida: la propuesta que ofrece el proyecto deberá demostrar que será capaz de mantener sus beneficios ambientales a lo largo de su ciclo de vida y no solo en las etapas iniciales (visión de largo plazo).</w:t>
      </w:r>
    </w:p>
    <w:p w14:paraId="22B75B4D" w14:textId="77777777" w:rsidR="0063432C" w:rsidRPr="00BE76EA" w:rsidRDefault="0063432C" w:rsidP="0063432C">
      <w:pPr>
        <w:pStyle w:val="Prrafodelista"/>
        <w:spacing w:after="0" w:line="240" w:lineRule="auto"/>
        <w:ind w:left="851"/>
        <w:jc w:val="both"/>
        <w:rPr>
          <w:color w:val="000000" w:themeColor="text1"/>
        </w:rPr>
      </w:pPr>
    </w:p>
    <w:p w14:paraId="6F364F38" w14:textId="77777777" w:rsidR="0063432C" w:rsidRPr="00BE76EA" w:rsidRDefault="0063432C" w:rsidP="0063432C">
      <w:pPr>
        <w:pStyle w:val="Prrafodelista"/>
        <w:numPr>
          <w:ilvl w:val="0"/>
          <w:numId w:val="31"/>
        </w:numPr>
        <w:spacing w:after="0" w:line="240" w:lineRule="auto"/>
        <w:ind w:left="851" w:hanging="284"/>
        <w:jc w:val="both"/>
        <w:rPr>
          <w:color w:val="000000" w:themeColor="text1"/>
        </w:rPr>
      </w:pPr>
      <w:r w:rsidRPr="00BE76EA">
        <w:rPr>
          <w:color w:val="000000" w:themeColor="text1"/>
        </w:rPr>
        <w:t>Tecnología utilizada:  si los proyectos hacen uso de los últimos avances tecnológicos en su campo podrían tener mayores probabilidades de ofrecer una solución ambiental y social de largo plazo.</w:t>
      </w:r>
    </w:p>
    <w:p w14:paraId="118A04AB" w14:textId="77777777" w:rsidR="0063432C" w:rsidRPr="00BE76EA" w:rsidRDefault="0063432C" w:rsidP="0063432C">
      <w:pPr>
        <w:pStyle w:val="Prrafodelista"/>
        <w:rPr>
          <w:color w:val="000000" w:themeColor="text1"/>
        </w:rPr>
      </w:pPr>
    </w:p>
    <w:p w14:paraId="76E1C831" w14:textId="77777777" w:rsidR="0063432C" w:rsidRPr="00BE76EA" w:rsidRDefault="0063432C" w:rsidP="0063432C">
      <w:pPr>
        <w:pStyle w:val="Prrafodelista"/>
        <w:numPr>
          <w:ilvl w:val="0"/>
          <w:numId w:val="31"/>
        </w:numPr>
        <w:spacing w:after="0" w:line="240" w:lineRule="auto"/>
        <w:ind w:left="851" w:hanging="284"/>
        <w:jc w:val="both"/>
        <w:rPr>
          <w:color w:val="000000" w:themeColor="text1"/>
        </w:rPr>
      </w:pPr>
      <w:r w:rsidRPr="00BE76EA">
        <w:rPr>
          <w:color w:val="000000" w:themeColor="text1"/>
        </w:rPr>
        <w:lastRenderedPageBreak/>
        <w:t>Ubicación geográfica: es importante debido a que el beneficio de un proyecto será mayor en regiones que se encuentren comenzando un camino hacia prácticas amigables con el medio ambiente que en aquellos países o ciudades que han avanzado más hacia ese objetivo.</w:t>
      </w:r>
    </w:p>
    <w:p w14:paraId="4ECA0938" w14:textId="77777777" w:rsidR="0063432C" w:rsidRPr="00BE76EA" w:rsidRDefault="0063432C" w:rsidP="0063432C">
      <w:pPr>
        <w:pStyle w:val="Prrafodelista"/>
        <w:rPr>
          <w:color w:val="000000" w:themeColor="text1"/>
        </w:rPr>
      </w:pPr>
    </w:p>
    <w:p w14:paraId="37D08847" w14:textId="77777777" w:rsidR="0063432C" w:rsidRPr="00BE76EA" w:rsidRDefault="0063432C" w:rsidP="0063432C">
      <w:pPr>
        <w:pStyle w:val="Prrafodelista"/>
        <w:ind w:left="0" w:firstLine="567"/>
        <w:jc w:val="both"/>
        <w:rPr>
          <w:color w:val="000000" w:themeColor="text1"/>
        </w:rPr>
      </w:pPr>
      <w:r w:rsidRPr="00BE76EA">
        <w:rPr>
          <w:color w:val="000000" w:themeColor="text1"/>
        </w:rPr>
        <w:t>En cuanto al desempeño ambiental, se evaluará por medio de indicadores si durante el proyecto ha cumplido con:</w:t>
      </w:r>
    </w:p>
    <w:p w14:paraId="5608EAF3" w14:textId="77777777" w:rsidR="0063432C" w:rsidRPr="00BE76EA" w:rsidRDefault="0063432C" w:rsidP="0063432C">
      <w:pPr>
        <w:pStyle w:val="Prrafodelista"/>
        <w:ind w:left="0" w:firstLine="567"/>
        <w:jc w:val="both"/>
        <w:rPr>
          <w:color w:val="000000" w:themeColor="text1"/>
        </w:rPr>
      </w:pPr>
    </w:p>
    <w:p w14:paraId="2F2A6058"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 xml:space="preserve">Acciones realizadas respecto al uso y gestión de recursos naturales (agua, eficiencia energética, combustibles, emisiones, residuos sólidos, etc.). </w:t>
      </w:r>
    </w:p>
    <w:p w14:paraId="07BED14F"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 xml:space="preserve">Capacidad para generar energía y electricidad. </w:t>
      </w:r>
    </w:p>
    <w:p w14:paraId="3E708629"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 xml:space="preserve">Consumo total (aproximado) de combustibles, especificando entre nafta, gasoil, diésel, carbón, gas, etc. </w:t>
      </w:r>
    </w:p>
    <w:p w14:paraId="7DD7B127"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Consumo total (aproximado) de electricidad.</w:t>
      </w:r>
    </w:p>
    <w:p w14:paraId="56B41256"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 xml:space="preserve">Consumo total (aproximado) de agua, detallando las fuentes de suministro del recurso (suministro municipal/privado, o directamente de lagos/ríos, etc.). </w:t>
      </w:r>
    </w:p>
    <w:p w14:paraId="5530601B"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 xml:space="preserve">Inventario de gases de efecto invernadero.  </w:t>
      </w:r>
    </w:p>
    <w:p w14:paraId="3BE3D71B"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 xml:space="preserve">Emisiones reducidas / evitadas de gases de efecto invernadero. </w:t>
      </w:r>
    </w:p>
    <w:p w14:paraId="2EC004D8" w14:textId="77777777" w:rsidR="0063432C" w:rsidRPr="00BE76EA" w:rsidRDefault="0063432C" w:rsidP="0063432C">
      <w:pPr>
        <w:pStyle w:val="Prrafodelista"/>
        <w:numPr>
          <w:ilvl w:val="0"/>
          <w:numId w:val="32"/>
        </w:numPr>
        <w:spacing w:after="160" w:line="259" w:lineRule="auto"/>
        <w:ind w:left="851" w:hanging="284"/>
        <w:jc w:val="both"/>
        <w:rPr>
          <w:color w:val="000000" w:themeColor="text1"/>
        </w:rPr>
      </w:pPr>
      <w:r w:rsidRPr="00BE76EA">
        <w:rPr>
          <w:color w:val="000000" w:themeColor="text1"/>
        </w:rPr>
        <w:t>Número de personas con acceso a energía limpia.</w:t>
      </w:r>
    </w:p>
    <w:p w14:paraId="1786AABD" w14:textId="77777777" w:rsidR="0063432C" w:rsidRPr="00BE76EA" w:rsidRDefault="0063432C" w:rsidP="0063432C">
      <w:pPr>
        <w:spacing w:after="0" w:line="240" w:lineRule="auto"/>
        <w:ind w:firstLine="567"/>
        <w:jc w:val="both"/>
        <w:rPr>
          <w:color w:val="000000" w:themeColor="text1"/>
        </w:rPr>
      </w:pPr>
      <w:r w:rsidRPr="00BE76EA">
        <w:rPr>
          <w:color w:val="000000" w:themeColor="text1"/>
        </w:rPr>
        <w:t xml:space="preserve">También debe evaluarse si el proyecto cumple con los criterios internacionales de desempeño sobre sostenibilidad ambiental y social como el que proporciona la Corporación Financiera Internacional (IFC). </w:t>
      </w:r>
    </w:p>
    <w:p w14:paraId="2450C717" w14:textId="77777777" w:rsidR="0063432C" w:rsidRPr="00BE76EA" w:rsidRDefault="0063432C" w:rsidP="0063432C">
      <w:pPr>
        <w:spacing w:after="0" w:line="240" w:lineRule="auto"/>
        <w:ind w:firstLine="567"/>
        <w:jc w:val="both"/>
        <w:rPr>
          <w:color w:val="000000" w:themeColor="text1"/>
        </w:rPr>
      </w:pPr>
    </w:p>
    <w:p w14:paraId="49F27A32" w14:textId="77777777" w:rsidR="0063432C" w:rsidRPr="00BE76EA" w:rsidRDefault="0063432C" w:rsidP="0063432C">
      <w:pPr>
        <w:spacing w:after="0" w:line="240" w:lineRule="auto"/>
        <w:ind w:firstLine="567"/>
        <w:jc w:val="both"/>
        <w:rPr>
          <w:color w:val="000000" w:themeColor="text1"/>
        </w:rPr>
      </w:pPr>
      <w:r w:rsidRPr="00BE76EA">
        <w:rPr>
          <w:color w:val="000000" w:themeColor="text1"/>
        </w:rPr>
        <w:t xml:space="preserve">Los ocho estándares de comportamiento que incluye la IFC son: </w:t>
      </w:r>
    </w:p>
    <w:p w14:paraId="7646BCE2"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 xml:space="preserve">La evaluación y gestión de los riesgos e impactos ambientales y sociales, </w:t>
      </w:r>
    </w:p>
    <w:p w14:paraId="12C91973"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 xml:space="preserve">Trabajo y condiciones laborales, </w:t>
      </w:r>
    </w:p>
    <w:p w14:paraId="47E20141"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 xml:space="preserve">Eficiencia del uso de los recursos y prevención de la contaminación, </w:t>
      </w:r>
    </w:p>
    <w:p w14:paraId="44570875"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 xml:space="preserve">Salud y seguridad de la comunidad, </w:t>
      </w:r>
    </w:p>
    <w:p w14:paraId="59EC5548"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 xml:space="preserve">Adquisición de tierras y reasentamiento involuntario, </w:t>
      </w:r>
    </w:p>
    <w:p w14:paraId="5A9090C2"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 xml:space="preserve">Conservación y gestión sostenible de los recursos naturales vivos, </w:t>
      </w:r>
    </w:p>
    <w:p w14:paraId="770E4800"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 xml:space="preserve">Patrimonio Cultural, y </w:t>
      </w:r>
    </w:p>
    <w:p w14:paraId="79ED2CEB" w14:textId="77777777" w:rsidR="0063432C" w:rsidRPr="00BE76EA" w:rsidRDefault="0063432C" w:rsidP="0063432C">
      <w:pPr>
        <w:pStyle w:val="Prrafodelista"/>
        <w:numPr>
          <w:ilvl w:val="1"/>
          <w:numId w:val="33"/>
        </w:numPr>
        <w:spacing w:after="0" w:line="240" w:lineRule="auto"/>
        <w:ind w:left="851" w:hanging="284"/>
        <w:jc w:val="both"/>
        <w:rPr>
          <w:color w:val="000000" w:themeColor="text1"/>
        </w:rPr>
      </w:pPr>
      <w:r w:rsidRPr="00BE76EA">
        <w:rPr>
          <w:color w:val="000000" w:themeColor="text1"/>
        </w:rPr>
        <w:t>Pueblos indígenas.</w:t>
      </w:r>
    </w:p>
    <w:p w14:paraId="1AE13C91" w14:textId="77777777" w:rsidR="0063432C" w:rsidRPr="00BE76EA" w:rsidRDefault="0063432C" w:rsidP="0063432C">
      <w:pPr>
        <w:spacing w:after="0" w:line="240" w:lineRule="auto"/>
        <w:ind w:firstLine="567"/>
        <w:jc w:val="both"/>
        <w:rPr>
          <w:color w:val="000000" w:themeColor="text1"/>
        </w:rPr>
      </w:pPr>
    </w:p>
    <w:p w14:paraId="4DDD50A1" w14:textId="77777777" w:rsidR="0063432C" w:rsidRPr="00BE76EA" w:rsidRDefault="0063432C" w:rsidP="0063432C">
      <w:pPr>
        <w:spacing w:after="0" w:line="240" w:lineRule="auto"/>
        <w:ind w:firstLine="567"/>
        <w:jc w:val="both"/>
        <w:rPr>
          <w:color w:val="000000" w:themeColor="text1"/>
        </w:rPr>
      </w:pPr>
      <w:r w:rsidRPr="00BE76EA">
        <w:rPr>
          <w:color w:val="000000" w:themeColor="text1"/>
        </w:rPr>
        <w:t xml:space="preserve">Considerando los Principios de los Bonos Verdes (GBP), se deberá asignar un indicador del nivel de cumplimiento para cada uno de los cuatro principios. </w:t>
      </w:r>
    </w:p>
    <w:p w14:paraId="3E6B150B" w14:textId="77777777" w:rsidR="0063432C" w:rsidRPr="00BE76EA" w:rsidRDefault="0063432C" w:rsidP="0063432C">
      <w:pPr>
        <w:spacing w:after="0" w:line="240" w:lineRule="auto"/>
        <w:ind w:firstLine="567"/>
        <w:jc w:val="both"/>
        <w:rPr>
          <w:color w:val="000000" w:themeColor="text1"/>
        </w:rPr>
      </w:pPr>
    </w:p>
    <w:p w14:paraId="2D1317B2" w14:textId="77777777" w:rsidR="0063432C" w:rsidRPr="00BE76EA" w:rsidRDefault="0063432C" w:rsidP="0063432C">
      <w:pPr>
        <w:spacing w:after="0" w:line="240" w:lineRule="auto"/>
        <w:ind w:firstLine="567"/>
        <w:jc w:val="both"/>
        <w:rPr>
          <w:color w:val="000000" w:themeColor="text1"/>
        </w:rPr>
      </w:pPr>
      <w:r w:rsidRPr="00BE76EA">
        <w:rPr>
          <w:color w:val="000000" w:themeColor="text1"/>
        </w:rPr>
        <w:t>La evaluación general informará al mercado, con base, por ejemplo, en una escala de tres niveles, la eficiencia y la transparencia de la asignación y administración de los recursos, la toma de decisiones de proyectos elegibles y la calidad con la que el emisor presenta informes relacionados con el proyecto.</w:t>
      </w:r>
    </w:p>
    <w:p w14:paraId="5080D331" w14:textId="77777777" w:rsidR="0063432C" w:rsidRPr="00BE76EA" w:rsidRDefault="0063432C" w:rsidP="0063432C">
      <w:pPr>
        <w:spacing w:after="0" w:line="240" w:lineRule="auto"/>
        <w:ind w:firstLine="567"/>
        <w:jc w:val="both"/>
        <w:rPr>
          <w:color w:val="000000" w:themeColor="text1"/>
        </w:rPr>
      </w:pPr>
    </w:p>
    <w:p w14:paraId="7932DC3C" w14:textId="77777777" w:rsidR="0063432C" w:rsidRPr="00BE76EA" w:rsidRDefault="0063432C" w:rsidP="0063432C">
      <w:pPr>
        <w:pStyle w:val="addtoany"/>
        <w:shd w:val="clear" w:color="auto" w:fill="FFFFFF"/>
        <w:spacing w:before="0" w:beforeAutospacing="0" w:after="0" w:afterAutospacing="0"/>
        <w:ind w:firstLine="567"/>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 xml:space="preserve">El índice de Bonos de Carbono ha sido desarrollado por el Índice de Sustentabilidad de Dow Jones para medir el desempeño de los bonos que financian proyectos de sustentabilidad y medio ambiente.   Sólo los bonos verdes que cumplan un estricto conjunto de requisitos podrán ser parte del índice, como la designación de “verde” por la organización </w:t>
      </w:r>
      <w:proofErr w:type="spellStart"/>
      <w:r w:rsidRPr="00BE76EA">
        <w:rPr>
          <w:rFonts w:asciiTheme="minorHAnsi" w:hAnsiTheme="minorHAnsi" w:cstheme="minorHAnsi"/>
          <w:color w:val="000000" w:themeColor="text1"/>
          <w:sz w:val="22"/>
          <w:szCs w:val="22"/>
        </w:rPr>
        <w:t>Climate</w:t>
      </w:r>
      <w:proofErr w:type="spellEnd"/>
      <w:r w:rsidRPr="00BE76EA">
        <w:rPr>
          <w:rFonts w:asciiTheme="minorHAnsi" w:hAnsiTheme="minorHAnsi" w:cstheme="minorHAnsi"/>
          <w:color w:val="000000" w:themeColor="text1"/>
          <w:sz w:val="22"/>
          <w:szCs w:val="22"/>
        </w:rPr>
        <w:t xml:space="preserve"> Bonds </w:t>
      </w:r>
      <w:proofErr w:type="spellStart"/>
      <w:r w:rsidRPr="00BE76EA">
        <w:rPr>
          <w:rFonts w:asciiTheme="minorHAnsi" w:hAnsiTheme="minorHAnsi" w:cstheme="minorHAnsi"/>
          <w:color w:val="000000" w:themeColor="text1"/>
          <w:sz w:val="22"/>
          <w:szCs w:val="22"/>
        </w:rPr>
        <w:t>Initiative</w:t>
      </w:r>
      <w:proofErr w:type="spellEnd"/>
      <w:r w:rsidRPr="00BE76EA">
        <w:rPr>
          <w:rFonts w:asciiTheme="minorHAnsi" w:hAnsiTheme="minorHAnsi" w:cstheme="minorHAnsi"/>
          <w:color w:val="000000" w:themeColor="text1"/>
          <w:sz w:val="22"/>
          <w:szCs w:val="22"/>
        </w:rPr>
        <w:t xml:space="preserve"> (CBI)</w:t>
      </w:r>
      <w:r w:rsidR="00550E66" w:rsidRPr="00BE76EA">
        <w:rPr>
          <w:rFonts w:asciiTheme="minorHAnsi" w:hAnsiTheme="minorHAnsi" w:cstheme="minorHAnsi"/>
          <w:color w:val="000000" w:themeColor="text1"/>
          <w:sz w:val="22"/>
          <w:szCs w:val="22"/>
        </w:rPr>
        <w:t>,</w:t>
      </w:r>
      <w:r w:rsidRPr="00BE76EA">
        <w:rPr>
          <w:rFonts w:asciiTheme="minorHAnsi" w:hAnsiTheme="minorHAnsi" w:cstheme="minorHAnsi"/>
          <w:color w:val="000000" w:themeColor="text1"/>
          <w:sz w:val="22"/>
          <w:szCs w:val="22"/>
        </w:rPr>
        <w:t xml:space="preserve"> una calificación de deuda alineada con su calidad crediticia y un valor nominal mínimo</w:t>
      </w:r>
      <w:r w:rsidRPr="00BE76EA">
        <w:rPr>
          <w:rFonts w:asciiTheme="majorHAnsi" w:hAnsiTheme="majorHAnsi" w:cstheme="majorHAnsi"/>
          <w:color w:val="000000" w:themeColor="text1"/>
          <w:sz w:val="22"/>
          <w:szCs w:val="22"/>
        </w:rPr>
        <w:t>.</w:t>
      </w:r>
    </w:p>
    <w:p w14:paraId="2F37D70B" w14:textId="77777777" w:rsidR="0063432C" w:rsidRPr="00BE76EA" w:rsidRDefault="0063432C" w:rsidP="0063432C">
      <w:pPr>
        <w:pStyle w:val="addtoany"/>
        <w:shd w:val="clear" w:color="auto" w:fill="FFFFFF"/>
        <w:spacing w:before="0" w:beforeAutospacing="0" w:after="0" w:afterAutospacing="0"/>
        <w:ind w:firstLine="567"/>
        <w:jc w:val="both"/>
        <w:rPr>
          <w:rFonts w:asciiTheme="minorHAnsi" w:hAnsiTheme="minorHAnsi" w:cstheme="minorHAnsi"/>
          <w:color w:val="000000" w:themeColor="text1"/>
          <w:sz w:val="22"/>
          <w:szCs w:val="22"/>
        </w:rPr>
      </w:pPr>
    </w:p>
    <w:p w14:paraId="0C41948B" w14:textId="77777777" w:rsidR="0063432C" w:rsidRPr="00BE76EA" w:rsidRDefault="0063432C" w:rsidP="0063432C">
      <w:pPr>
        <w:pStyle w:val="addtoany"/>
        <w:shd w:val="clear" w:color="auto" w:fill="FFFFFF"/>
        <w:spacing w:before="0" w:beforeAutospacing="0" w:after="0" w:afterAutospacing="0"/>
        <w:ind w:firstLine="567"/>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BYMA propone indicadores a utilizar para informar, por ejemplo, los resultados sobre proyectos relacionados con eficiencia energética y energía renovable.  Se propone</w:t>
      </w:r>
      <w:r w:rsidR="00550E66" w:rsidRPr="00BE76EA">
        <w:rPr>
          <w:rFonts w:asciiTheme="minorHAnsi" w:hAnsiTheme="minorHAnsi" w:cstheme="minorHAnsi"/>
          <w:color w:val="000000" w:themeColor="text1"/>
          <w:sz w:val="22"/>
          <w:szCs w:val="22"/>
        </w:rPr>
        <w:t>n</w:t>
      </w:r>
      <w:r w:rsidRPr="00BE76EA">
        <w:rPr>
          <w:rFonts w:asciiTheme="minorHAnsi" w:hAnsiTheme="minorHAnsi" w:cstheme="minorHAnsi"/>
          <w:color w:val="000000" w:themeColor="text1"/>
          <w:sz w:val="22"/>
          <w:szCs w:val="22"/>
        </w:rPr>
        <w:t xml:space="preserve"> cuatro indicadores básicos:</w:t>
      </w:r>
    </w:p>
    <w:p w14:paraId="4AEC6047" w14:textId="77777777" w:rsidR="0063432C" w:rsidRPr="00BE76EA" w:rsidRDefault="0063432C" w:rsidP="0063432C">
      <w:pPr>
        <w:pStyle w:val="addtoany"/>
        <w:numPr>
          <w:ilvl w:val="0"/>
          <w:numId w:val="3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 xml:space="preserve">ahorro de energía anual, </w:t>
      </w:r>
    </w:p>
    <w:p w14:paraId="69365E14" w14:textId="77777777" w:rsidR="0063432C" w:rsidRPr="00BE76EA" w:rsidRDefault="0063432C" w:rsidP="0063432C">
      <w:pPr>
        <w:pStyle w:val="addtoany"/>
        <w:numPr>
          <w:ilvl w:val="0"/>
          <w:numId w:val="3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 xml:space="preserve">emisiones de gases de efecto invernadero (GEI) reducidas o evitadas, </w:t>
      </w:r>
    </w:p>
    <w:p w14:paraId="65C420BF" w14:textId="77777777" w:rsidR="0063432C" w:rsidRPr="00BE76EA" w:rsidRDefault="0063432C" w:rsidP="0063432C">
      <w:pPr>
        <w:pStyle w:val="addtoany"/>
        <w:numPr>
          <w:ilvl w:val="0"/>
          <w:numId w:val="3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lastRenderedPageBreak/>
        <w:t xml:space="preserve">energía renovable anual producida, y </w:t>
      </w:r>
    </w:p>
    <w:p w14:paraId="3029266A" w14:textId="77777777" w:rsidR="0063432C" w:rsidRPr="00BE76EA" w:rsidRDefault="0063432C" w:rsidP="0063432C">
      <w:pPr>
        <w:pStyle w:val="addtoany"/>
        <w:numPr>
          <w:ilvl w:val="0"/>
          <w:numId w:val="34"/>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capacidad de las plantas de energía renovable construidas o rehabilitadas.</w:t>
      </w:r>
    </w:p>
    <w:p w14:paraId="35B380FB" w14:textId="77777777" w:rsidR="0063432C" w:rsidRPr="00BE76EA" w:rsidRDefault="0063432C" w:rsidP="0063432C">
      <w:pPr>
        <w:pStyle w:val="addtoany"/>
        <w:shd w:val="clear" w:color="auto" w:fill="FFFFFF"/>
        <w:spacing w:before="0" w:beforeAutospacing="0" w:after="0" w:afterAutospacing="0"/>
        <w:ind w:firstLine="567"/>
        <w:jc w:val="both"/>
        <w:rPr>
          <w:color w:val="000000" w:themeColor="text1"/>
        </w:rPr>
      </w:pPr>
    </w:p>
    <w:p w14:paraId="4267FA2B" w14:textId="77777777" w:rsidR="0063432C" w:rsidRPr="00BE76EA" w:rsidRDefault="0063432C" w:rsidP="0063432C">
      <w:pPr>
        <w:pStyle w:val="addtoany"/>
        <w:shd w:val="clear" w:color="auto" w:fill="FFFFFF"/>
        <w:spacing w:before="0" w:beforeAutospacing="0" w:after="0" w:afterAutospacing="0"/>
        <w:ind w:firstLine="567"/>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 xml:space="preserve">La Guía Voluntaria para Bonos Sociales creó un modelo de reporte de impacto que engloba medidas cuantitativas y cualitativas para que los emisores puedan adaptar a la situación particular del proyecto. </w:t>
      </w:r>
    </w:p>
    <w:p w14:paraId="29F52D6C" w14:textId="77777777" w:rsidR="0063432C" w:rsidRPr="00BE76EA" w:rsidRDefault="0063432C" w:rsidP="0063432C">
      <w:pPr>
        <w:pStyle w:val="addtoany"/>
        <w:shd w:val="clear" w:color="auto" w:fill="FFFFFF"/>
        <w:spacing w:before="0" w:beforeAutospacing="0" w:after="0" w:afterAutospacing="0"/>
        <w:ind w:firstLine="567"/>
        <w:jc w:val="both"/>
        <w:rPr>
          <w:rFonts w:asciiTheme="minorHAnsi" w:hAnsiTheme="minorHAnsi" w:cstheme="minorHAnsi"/>
          <w:color w:val="000000" w:themeColor="text1"/>
          <w:sz w:val="22"/>
          <w:szCs w:val="22"/>
        </w:rPr>
      </w:pPr>
    </w:p>
    <w:p w14:paraId="3DDC4DFE" w14:textId="77777777" w:rsidR="0063432C" w:rsidRPr="00BE76EA" w:rsidRDefault="0063432C" w:rsidP="0063432C">
      <w:pPr>
        <w:pStyle w:val="addtoany"/>
        <w:shd w:val="clear" w:color="auto" w:fill="FFFFFF"/>
        <w:spacing w:before="0" w:beforeAutospacing="0" w:after="0" w:afterAutospacing="0"/>
        <w:ind w:firstLine="567"/>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 xml:space="preserve">Algunas de las principales recomendaciones son: </w:t>
      </w:r>
    </w:p>
    <w:p w14:paraId="47A8E73C" w14:textId="77777777" w:rsidR="00550E66" w:rsidRPr="00BE76EA" w:rsidRDefault="00550E66" w:rsidP="0063432C">
      <w:pPr>
        <w:pStyle w:val="addtoany"/>
        <w:shd w:val="clear" w:color="auto" w:fill="FFFFFF"/>
        <w:spacing w:before="0" w:beforeAutospacing="0" w:after="0" w:afterAutospacing="0"/>
        <w:ind w:firstLine="567"/>
        <w:jc w:val="both"/>
        <w:rPr>
          <w:rFonts w:asciiTheme="minorHAnsi" w:hAnsiTheme="minorHAnsi" w:cstheme="minorHAnsi"/>
          <w:color w:val="000000" w:themeColor="text1"/>
          <w:sz w:val="22"/>
          <w:szCs w:val="22"/>
        </w:rPr>
      </w:pPr>
    </w:p>
    <w:p w14:paraId="35BBBA18" w14:textId="77777777" w:rsidR="0063432C" w:rsidRPr="00BE76EA" w:rsidRDefault="0063432C" w:rsidP="0063432C">
      <w:pPr>
        <w:pStyle w:val="addtoany"/>
        <w:numPr>
          <w:ilvl w:val="0"/>
          <w:numId w:val="35"/>
        </w:numPr>
        <w:shd w:val="clear" w:color="auto" w:fill="FFFFFF"/>
        <w:spacing w:before="0" w:beforeAutospacing="0" w:after="0" w:afterAutospacing="0"/>
        <w:ind w:left="851" w:hanging="284"/>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 xml:space="preserve">Identificar la(s) población(es) para la(s) cual(es) se obtienen resultados socioeconómicos positivos esperados, impulsando a los emisores a brindar información adicional sobre las razones de la elección de esa población específica. </w:t>
      </w:r>
    </w:p>
    <w:p w14:paraId="7DDF07A0" w14:textId="77777777" w:rsidR="0063432C" w:rsidRPr="00BE76EA" w:rsidRDefault="0063432C" w:rsidP="0063432C">
      <w:pPr>
        <w:pStyle w:val="addtoany"/>
        <w:numPr>
          <w:ilvl w:val="0"/>
          <w:numId w:val="35"/>
        </w:numPr>
        <w:shd w:val="clear" w:color="auto" w:fill="FFFFFF"/>
        <w:spacing w:before="0" w:beforeAutospacing="0" w:after="0" w:afterAutospacing="0"/>
        <w:ind w:left="851" w:hanging="284"/>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 xml:space="preserve">Informar el impacto social esperado que corresponde a los proyectos a los que se le asignaron los fondos obtenidos de los bonos sociales. </w:t>
      </w:r>
    </w:p>
    <w:p w14:paraId="70348E51" w14:textId="77777777" w:rsidR="0063432C" w:rsidRPr="00BE76EA" w:rsidRDefault="0063432C" w:rsidP="0063432C">
      <w:pPr>
        <w:pStyle w:val="addtoany"/>
        <w:numPr>
          <w:ilvl w:val="0"/>
          <w:numId w:val="35"/>
        </w:numPr>
        <w:shd w:val="clear" w:color="auto" w:fill="FFFFFF"/>
        <w:spacing w:before="0" w:beforeAutospacing="0" w:after="0" w:afterAutospacing="0"/>
        <w:ind w:left="851" w:hanging="284"/>
        <w:jc w:val="both"/>
        <w:rPr>
          <w:rFonts w:asciiTheme="minorHAnsi" w:hAnsiTheme="minorHAnsi" w:cstheme="minorHAnsi"/>
          <w:color w:val="000000" w:themeColor="text1"/>
          <w:sz w:val="22"/>
          <w:szCs w:val="22"/>
        </w:rPr>
      </w:pPr>
      <w:r w:rsidRPr="00BE76EA">
        <w:rPr>
          <w:rFonts w:asciiTheme="minorHAnsi" w:hAnsiTheme="minorHAnsi" w:cstheme="minorHAnsi"/>
          <w:color w:val="000000" w:themeColor="text1"/>
          <w:sz w:val="22"/>
          <w:szCs w:val="22"/>
        </w:rPr>
        <w:t>Indicadores de impacto: se recomienda usar métricas cuantitativas y cualitativas.</w:t>
      </w:r>
    </w:p>
    <w:p w14:paraId="2B44A9BF" w14:textId="77777777" w:rsidR="0063432C" w:rsidRPr="00BE76EA" w:rsidRDefault="0063432C" w:rsidP="00C62C59">
      <w:pPr>
        <w:spacing w:after="0" w:line="240" w:lineRule="auto"/>
        <w:ind w:firstLine="567"/>
        <w:jc w:val="both"/>
        <w:textAlignment w:val="baseline"/>
        <w:rPr>
          <w:rFonts w:eastAsia="Times New Roman" w:cstheme="minorHAnsi"/>
          <w:b/>
          <w:color w:val="000000" w:themeColor="text1"/>
          <w:u w:val="single"/>
          <w:lang w:eastAsia="es-AR"/>
        </w:rPr>
      </w:pPr>
    </w:p>
    <w:p w14:paraId="0430C2A8" w14:textId="77777777" w:rsidR="0063432C" w:rsidRPr="00BE76EA" w:rsidRDefault="0063432C" w:rsidP="00C62C59">
      <w:pPr>
        <w:spacing w:after="0" w:line="240" w:lineRule="auto"/>
        <w:ind w:firstLine="567"/>
        <w:jc w:val="both"/>
        <w:textAlignment w:val="baseline"/>
        <w:rPr>
          <w:rFonts w:eastAsia="Times New Roman" w:cstheme="minorHAnsi"/>
          <w:b/>
          <w:color w:val="000000" w:themeColor="text1"/>
          <w:u w:val="single"/>
          <w:lang w:eastAsia="es-AR"/>
        </w:rPr>
      </w:pPr>
    </w:p>
    <w:p w14:paraId="5DA85855" w14:textId="77777777" w:rsidR="00E53342" w:rsidRPr="00BE76EA" w:rsidRDefault="00E53342" w:rsidP="00C62C59">
      <w:pPr>
        <w:pStyle w:val="Prrafodelista"/>
        <w:numPr>
          <w:ilvl w:val="0"/>
          <w:numId w:val="24"/>
        </w:numPr>
        <w:spacing w:after="0" w:line="240" w:lineRule="auto"/>
        <w:ind w:left="567" w:hanging="567"/>
        <w:jc w:val="both"/>
        <w:rPr>
          <w:rFonts w:cstheme="minorHAnsi"/>
          <w:b/>
          <w:vanish/>
          <w:color w:val="000000" w:themeColor="text1"/>
        </w:rPr>
      </w:pPr>
    </w:p>
    <w:p w14:paraId="1E51A2A7" w14:textId="77777777" w:rsidR="00E53342" w:rsidRPr="00BE76EA" w:rsidRDefault="00E53342" w:rsidP="00C62C59">
      <w:pPr>
        <w:pStyle w:val="Prrafodelista"/>
        <w:numPr>
          <w:ilvl w:val="0"/>
          <w:numId w:val="24"/>
        </w:numPr>
        <w:spacing w:after="0" w:line="240" w:lineRule="auto"/>
        <w:ind w:left="567" w:hanging="567"/>
        <w:jc w:val="both"/>
        <w:rPr>
          <w:rFonts w:cstheme="minorHAnsi"/>
          <w:b/>
          <w:vanish/>
          <w:color w:val="000000" w:themeColor="text1"/>
        </w:rPr>
      </w:pPr>
    </w:p>
    <w:p w14:paraId="3CD9981E" w14:textId="77777777" w:rsidR="00E53342" w:rsidRPr="00BE76EA" w:rsidRDefault="00E53342" w:rsidP="00C62C59">
      <w:pPr>
        <w:pStyle w:val="Prrafodelista"/>
        <w:numPr>
          <w:ilvl w:val="0"/>
          <w:numId w:val="24"/>
        </w:numPr>
        <w:spacing w:after="0" w:line="240" w:lineRule="auto"/>
        <w:ind w:left="567" w:hanging="567"/>
        <w:jc w:val="both"/>
        <w:rPr>
          <w:rFonts w:cstheme="minorHAnsi"/>
          <w:b/>
          <w:vanish/>
          <w:color w:val="000000" w:themeColor="text1"/>
        </w:rPr>
      </w:pPr>
    </w:p>
    <w:p w14:paraId="02AD7A43" w14:textId="77777777" w:rsidR="00E53342" w:rsidRPr="00BE76EA" w:rsidRDefault="00E53342" w:rsidP="00C62C59">
      <w:pPr>
        <w:pStyle w:val="Prrafodelista"/>
        <w:numPr>
          <w:ilvl w:val="0"/>
          <w:numId w:val="24"/>
        </w:numPr>
        <w:spacing w:after="0" w:line="240" w:lineRule="auto"/>
        <w:ind w:left="567" w:hanging="567"/>
        <w:jc w:val="both"/>
        <w:rPr>
          <w:rFonts w:cstheme="minorHAnsi"/>
          <w:b/>
          <w:vanish/>
          <w:color w:val="000000" w:themeColor="text1"/>
        </w:rPr>
      </w:pPr>
    </w:p>
    <w:p w14:paraId="54381B21" w14:textId="77777777" w:rsidR="00E53342" w:rsidRPr="00BE76EA" w:rsidRDefault="00550E66" w:rsidP="00D01574">
      <w:pPr>
        <w:pStyle w:val="Prrafodelista"/>
        <w:numPr>
          <w:ilvl w:val="0"/>
          <w:numId w:val="6"/>
        </w:numPr>
        <w:spacing w:after="0" w:line="240" w:lineRule="auto"/>
        <w:ind w:left="567" w:hanging="567"/>
        <w:jc w:val="both"/>
        <w:rPr>
          <w:rFonts w:cstheme="minorHAnsi"/>
          <w:b/>
          <w:color w:val="000000" w:themeColor="text1"/>
        </w:rPr>
      </w:pPr>
      <w:r w:rsidRPr="00BE76EA">
        <w:rPr>
          <w:rFonts w:cstheme="minorHAnsi"/>
          <w:b/>
          <w:color w:val="000000" w:themeColor="text1"/>
        </w:rPr>
        <w:t>COMISIÓN NACIONAL DE VALORES</w:t>
      </w:r>
    </w:p>
    <w:p w14:paraId="0775A313" w14:textId="77777777" w:rsidR="00E53342" w:rsidRPr="00BE76EA" w:rsidRDefault="00E53342" w:rsidP="00C62C59">
      <w:pPr>
        <w:spacing w:after="0" w:line="240" w:lineRule="auto"/>
        <w:jc w:val="both"/>
        <w:rPr>
          <w:rFonts w:cstheme="minorHAnsi"/>
          <w:b/>
          <w:color w:val="000000" w:themeColor="text1"/>
        </w:rPr>
      </w:pPr>
    </w:p>
    <w:p w14:paraId="46FDD177" w14:textId="77777777" w:rsidR="00550E66" w:rsidRPr="00BE76EA" w:rsidRDefault="00550E66" w:rsidP="00C62C59">
      <w:pPr>
        <w:spacing w:after="0" w:line="240" w:lineRule="auto"/>
        <w:jc w:val="both"/>
        <w:rPr>
          <w:rFonts w:cstheme="minorHAnsi"/>
          <w:b/>
          <w:color w:val="000000" w:themeColor="text1"/>
        </w:rPr>
      </w:pPr>
    </w:p>
    <w:p w14:paraId="1259999A" w14:textId="77777777" w:rsidR="00E53342" w:rsidRPr="00BE76EA" w:rsidRDefault="00E53342" w:rsidP="00C62C59">
      <w:pPr>
        <w:spacing w:after="0" w:line="240" w:lineRule="auto"/>
        <w:ind w:left="567"/>
        <w:jc w:val="both"/>
        <w:rPr>
          <w:rFonts w:cstheme="minorHAnsi"/>
          <w:b/>
          <w:color w:val="000000" w:themeColor="text1"/>
        </w:rPr>
      </w:pPr>
      <w:r w:rsidRPr="00BE76EA">
        <w:rPr>
          <w:rFonts w:cstheme="minorHAnsi"/>
          <w:b/>
          <w:color w:val="000000" w:themeColor="text1"/>
        </w:rPr>
        <w:t>Lineamientos para la emisión de Valores Negociables sociales, verdes y sustentables</w:t>
      </w:r>
    </w:p>
    <w:p w14:paraId="1266547B" w14:textId="77777777" w:rsidR="00E53342" w:rsidRPr="00BE76EA" w:rsidRDefault="00E53342" w:rsidP="00C62C59">
      <w:pPr>
        <w:spacing w:after="0" w:line="240" w:lineRule="auto"/>
        <w:jc w:val="both"/>
        <w:rPr>
          <w:rFonts w:cstheme="minorHAnsi"/>
          <w:b/>
          <w:color w:val="000000" w:themeColor="text1"/>
          <w:u w:val="single"/>
        </w:rPr>
      </w:pPr>
    </w:p>
    <w:p w14:paraId="7AC3BA9D"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La CNV introduce el marco conceptual para facilitar el desarrollo local de valores negociables destinados a fines ambientales y sociales.</w:t>
      </w:r>
    </w:p>
    <w:p w14:paraId="41DB0143"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p>
    <w:p w14:paraId="09CC344B"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Las guías se prepararon con asistencia de la UNEP (Naciones Unidas) y la Iniciativa de Bonos climáticos (CBI), y fueron puestas en consulta pública. Definen la taxonomía y los procesos para implementar estos instrumentos financieros, y en consecuencia la creación de fondos comunes de inversión y fideicomisos financieros dedicados a la inversión en estos activos.</w:t>
      </w:r>
    </w:p>
    <w:p w14:paraId="79FEE9A0"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p>
    <w:p w14:paraId="43558ACC"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Las inversiones con impacto ambiental pueden, por ejemplo, ser en energías renovables, eficiencia energética, y transporte limpio.  Por el lado social se incluye el acceso a agua potable, cloacas, vivienda, creación de empleo, e igualdad de género, entre otros.</w:t>
      </w:r>
    </w:p>
    <w:p w14:paraId="43BA8EB3"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p>
    <w:p w14:paraId="670133A7"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En el Anexo a la Res. Gral. 788/19, del 20 de marzo de 2019, entre otras cuestiones menciona, (las negritas son nuestras):</w:t>
      </w:r>
    </w:p>
    <w:p w14:paraId="34278A93" w14:textId="77777777" w:rsidR="00E53342" w:rsidRPr="00BE76EA" w:rsidRDefault="00E53342" w:rsidP="00C62C59">
      <w:pPr>
        <w:shd w:val="clear" w:color="auto" w:fill="FFFFFF"/>
        <w:spacing w:after="0" w:line="240" w:lineRule="auto"/>
        <w:ind w:firstLine="567"/>
        <w:jc w:val="both"/>
        <w:rPr>
          <w:rFonts w:eastAsia="Times New Roman" w:cstheme="minorHAnsi"/>
          <w:color w:val="000000" w:themeColor="text1"/>
          <w:lang w:eastAsia="es-AR"/>
        </w:rPr>
      </w:pPr>
    </w:p>
    <w:p w14:paraId="6BFBFB5F" w14:textId="77777777" w:rsidR="00E53342" w:rsidRPr="00BE76EA" w:rsidRDefault="00E53342" w:rsidP="00C62C59">
      <w:pPr>
        <w:spacing w:after="0" w:line="240" w:lineRule="auto"/>
        <w:ind w:firstLine="567"/>
        <w:jc w:val="both"/>
        <w:rPr>
          <w:rFonts w:cstheme="minorHAnsi"/>
          <w:i/>
          <w:color w:val="000000" w:themeColor="text1"/>
        </w:rPr>
      </w:pPr>
      <w:r w:rsidRPr="00BE76EA">
        <w:rPr>
          <w:rFonts w:cstheme="minorHAnsi"/>
          <w:b/>
          <w:i/>
          <w:color w:val="000000" w:themeColor="text1"/>
        </w:rPr>
        <w:t>“3.2 POSIBLES ESTRUCTURAS PARA VALORES NEGOCIABLES SVS</w:t>
      </w:r>
    </w:p>
    <w:p w14:paraId="3CE760C6" w14:textId="77777777" w:rsidR="00E53342" w:rsidRPr="00BE76EA" w:rsidRDefault="00E53342" w:rsidP="00C62C59">
      <w:pPr>
        <w:spacing w:after="0" w:line="240" w:lineRule="auto"/>
        <w:jc w:val="both"/>
        <w:rPr>
          <w:rFonts w:cstheme="minorHAnsi"/>
          <w:i/>
          <w:color w:val="000000" w:themeColor="text1"/>
        </w:rPr>
      </w:pPr>
      <w:r w:rsidRPr="00BE76EA">
        <w:rPr>
          <w:rFonts w:cstheme="minorHAnsi"/>
          <w:i/>
          <w:color w:val="000000" w:themeColor="text1"/>
        </w:rPr>
        <w:t xml:space="preserve"> Financieramente, los Valores Negociables SVS son </w:t>
      </w:r>
      <w:r w:rsidRPr="00BE76EA">
        <w:rPr>
          <w:rFonts w:cstheme="minorHAnsi"/>
          <w:b/>
          <w:i/>
          <w:color w:val="000000" w:themeColor="text1"/>
        </w:rPr>
        <w:t>estructurados de manera similar a los valores negociables tradicionales</w:t>
      </w:r>
      <w:r w:rsidRPr="00BE76EA">
        <w:rPr>
          <w:rFonts w:cstheme="minorHAnsi"/>
          <w:i/>
          <w:color w:val="000000" w:themeColor="text1"/>
        </w:rPr>
        <w:t xml:space="preserve">, con características equivalentes en términos de calificaciones y procesos de estructuración. En otras palabras, se trata de instrumentos que pueden otorgar retornos similares a un instrumento de deuda común, </w:t>
      </w:r>
      <w:r w:rsidRPr="00BE76EA">
        <w:rPr>
          <w:rFonts w:cstheme="minorHAnsi"/>
          <w:b/>
          <w:i/>
          <w:color w:val="000000" w:themeColor="text1"/>
        </w:rPr>
        <w:t>con la distinción de que el uso de los recursos obtenidos será destinado exclusivamente para financiar actividades o proyectos sociales, verdes o sustentables, pudiendo estar garantizado por instituciones dedicadas exclusivamente a evaluar la transparencia de este tipo de proyectos</w:t>
      </w:r>
      <w:r w:rsidRPr="00BE76EA">
        <w:rPr>
          <w:rFonts w:cstheme="minorHAnsi"/>
          <w:i/>
          <w:color w:val="000000" w:themeColor="text1"/>
        </w:rPr>
        <w:t>. Conforme a la normativa argentina, las estructuras posibles para las emisiones SVS son las siguientes:</w:t>
      </w:r>
    </w:p>
    <w:p w14:paraId="1378701D" w14:textId="77777777" w:rsidR="00E53342" w:rsidRPr="00BE76EA" w:rsidRDefault="00E53342" w:rsidP="00C62C59">
      <w:pPr>
        <w:spacing w:after="0" w:line="240" w:lineRule="auto"/>
        <w:jc w:val="both"/>
        <w:rPr>
          <w:rFonts w:cstheme="minorHAnsi"/>
          <w:i/>
          <w:color w:val="000000" w:themeColor="text1"/>
        </w:rPr>
      </w:pPr>
      <w:r w:rsidRPr="00BE76EA">
        <w:rPr>
          <w:rFonts w:cstheme="minorHAnsi"/>
          <w:i/>
          <w:color w:val="000000" w:themeColor="text1"/>
        </w:rPr>
        <w:t xml:space="preserve"> − </w:t>
      </w:r>
      <w:r w:rsidRPr="00BE76EA">
        <w:rPr>
          <w:rFonts w:cstheme="minorHAnsi"/>
          <w:b/>
          <w:i/>
          <w:color w:val="000000" w:themeColor="text1"/>
        </w:rPr>
        <w:t>Obligación negociable</w:t>
      </w:r>
      <w:r w:rsidRPr="00BE76EA">
        <w:rPr>
          <w:rFonts w:cstheme="minorHAnsi"/>
          <w:i/>
          <w:color w:val="000000" w:themeColor="text1"/>
        </w:rPr>
        <w:t xml:space="preserve"> (ON): los fondos obtenidos por la emisión se destinan a actividades o proyectos temáticos (sociales, verdes o sustentables), respaldados por el balance general del emisor. Asimismo, la emisión de estos valores negociables puede encontrarse respaldada por una garantía flotante, especial o común, conforme lo establecido en el artículo 3° de la Ley </w:t>
      </w:r>
      <w:proofErr w:type="spellStart"/>
      <w:r w:rsidRPr="00BE76EA">
        <w:rPr>
          <w:rFonts w:cstheme="minorHAnsi"/>
          <w:i/>
          <w:color w:val="000000" w:themeColor="text1"/>
        </w:rPr>
        <w:t>N°</w:t>
      </w:r>
      <w:proofErr w:type="spellEnd"/>
      <w:r w:rsidRPr="00BE76EA">
        <w:rPr>
          <w:rFonts w:cstheme="minorHAnsi"/>
          <w:i/>
          <w:color w:val="000000" w:themeColor="text1"/>
        </w:rPr>
        <w:t xml:space="preserve"> 23.576. </w:t>
      </w:r>
    </w:p>
    <w:p w14:paraId="0E71B665" w14:textId="77777777" w:rsidR="00E53342" w:rsidRPr="00BE76EA" w:rsidRDefault="00E53342" w:rsidP="00C62C59">
      <w:pPr>
        <w:spacing w:after="0" w:line="240" w:lineRule="auto"/>
        <w:jc w:val="both"/>
        <w:rPr>
          <w:rFonts w:cstheme="minorHAnsi"/>
          <w:i/>
          <w:color w:val="000000" w:themeColor="text1"/>
        </w:rPr>
      </w:pPr>
      <w:r w:rsidRPr="00BE76EA">
        <w:rPr>
          <w:rFonts w:cstheme="minorHAnsi"/>
          <w:i/>
          <w:color w:val="000000" w:themeColor="text1"/>
        </w:rPr>
        <w:lastRenderedPageBreak/>
        <w:t xml:space="preserve">− </w:t>
      </w:r>
      <w:r w:rsidRPr="00BE76EA">
        <w:rPr>
          <w:rFonts w:cstheme="minorHAnsi"/>
          <w:b/>
          <w:i/>
          <w:color w:val="000000" w:themeColor="text1"/>
        </w:rPr>
        <w:t>Obligación negociable PYME</w:t>
      </w:r>
      <w:r w:rsidRPr="00BE76EA">
        <w:rPr>
          <w:rFonts w:cstheme="minorHAnsi"/>
          <w:i/>
          <w:color w:val="000000" w:themeColor="text1"/>
        </w:rPr>
        <w:t xml:space="preserve">: estos instrumentos son emitidos por empresas calificadas como PYME según normativa CNV, contando con un régimen informativo especial, más flexible que el régimen general. </w:t>
      </w:r>
    </w:p>
    <w:p w14:paraId="3B6EFA76" w14:textId="77777777" w:rsidR="00E53342" w:rsidRPr="00BE76EA" w:rsidRDefault="00E53342" w:rsidP="00C62C59">
      <w:pPr>
        <w:spacing w:after="0" w:line="240" w:lineRule="auto"/>
        <w:jc w:val="both"/>
        <w:rPr>
          <w:rFonts w:cstheme="minorHAnsi"/>
          <w:i/>
          <w:color w:val="000000" w:themeColor="text1"/>
        </w:rPr>
      </w:pPr>
      <w:r w:rsidRPr="00BE76EA">
        <w:rPr>
          <w:rFonts w:cstheme="minorHAnsi"/>
          <w:i/>
          <w:color w:val="000000" w:themeColor="text1"/>
        </w:rPr>
        <w:t xml:space="preserve">− </w:t>
      </w:r>
      <w:r w:rsidRPr="00BE76EA">
        <w:rPr>
          <w:rFonts w:cstheme="minorHAnsi"/>
          <w:b/>
          <w:i/>
          <w:color w:val="000000" w:themeColor="text1"/>
        </w:rPr>
        <w:t>Obligación negociable simple</w:t>
      </w:r>
      <w:r w:rsidRPr="00BE76EA">
        <w:rPr>
          <w:rFonts w:cstheme="minorHAnsi"/>
          <w:i/>
          <w:color w:val="000000" w:themeColor="text1"/>
        </w:rPr>
        <w:t xml:space="preserve">: estas emisiones son idénticas a las reseñadas en el ítem anterior, pero la emisión deberá estar garantizada en su totalidad por una Entidad de Garantía listada en la CNV. </w:t>
      </w:r>
    </w:p>
    <w:p w14:paraId="2B8B5C6E" w14:textId="77777777" w:rsidR="00E53342" w:rsidRPr="00BE76EA" w:rsidRDefault="00E53342" w:rsidP="00C62C59">
      <w:pPr>
        <w:spacing w:after="0" w:line="240" w:lineRule="auto"/>
        <w:jc w:val="both"/>
        <w:rPr>
          <w:rFonts w:cstheme="minorHAnsi"/>
          <w:i/>
          <w:color w:val="000000" w:themeColor="text1"/>
        </w:rPr>
      </w:pPr>
      <w:r w:rsidRPr="00BE76EA">
        <w:rPr>
          <w:rFonts w:cstheme="minorHAnsi"/>
          <w:i/>
          <w:color w:val="000000" w:themeColor="text1"/>
        </w:rPr>
        <w:t xml:space="preserve">− </w:t>
      </w:r>
      <w:r w:rsidRPr="00BE76EA">
        <w:rPr>
          <w:rFonts w:cstheme="minorHAnsi"/>
          <w:b/>
          <w:i/>
          <w:color w:val="000000" w:themeColor="text1"/>
        </w:rPr>
        <w:t>Bonos de proyecto</w:t>
      </w:r>
      <w:r w:rsidRPr="00BE76EA">
        <w:rPr>
          <w:rFonts w:cstheme="minorHAnsi"/>
          <w:i/>
          <w:color w:val="000000" w:themeColor="text1"/>
        </w:rPr>
        <w:t xml:space="preserve">: emisiones de obligaciones negociables cuya finalidad sea el financiamiento de proyectos, tanto del sector público o privado, y estructuradas a través de sociedades constituidas exclusivamente a tal efecto, a excepción de las emisiones encuadradas en el artículo 83 de la Ley </w:t>
      </w:r>
      <w:proofErr w:type="spellStart"/>
      <w:r w:rsidRPr="00BE76EA">
        <w:rPr>
          <w:rFonts w:cstheme="minorHAnsi"/>
          <w:i/>
          <w:color w:val="000000" w:themeColor="text1"/>
        </w:rPr>
        <w:t>N°</w:t>
      </w:r>
      <w:proofErr w:type="spellEnd"/>
      <w:r w:rsidRPr="00BE76EA">
        <w:rPr>
          <w:rFonts w:cstheme="minorHAnsi"/>
          <w:i/>
          <w:color w:val="000000" w:themeColor="text1"/>
        </w:rPr>
        <w:t xml:space="preserve"> 26.831 y sus modificatorias conforme lo dispone la Resolución General CNV 747/2018. </w:t>
      </w:r>
    </w:p>
    <w:p w14:paraId="1C65C074" w14:textId="77777777" w:rsidR="00E53342" w:rsidRPr="00BE76EA" w:rsidRDefault="00E53342" w:rsidP="00C62C59">
      <w:pPr>
        <w:spacing w:after="0" w:line="240" w:lineRule="auto"/>
        <w:jc w:val="both"/>
        <w:rPr>
          <w:rFonts w:cstheme="minorHAnsi"/>
          <w:i/>
          <w:color w:val="000000" w:themeColor="text1"/>
        </w:rPr>
      </w:pPr>
      <w:r w:rsidRPr="00BE76EA">
        <w:rPr>
          <w:rFonts w:cstheme="minorHAnsi"/>
          <w:i/>
          <w:color w:val="000000" w:themeColor="text1"/>
        </w:rPr>
        <w:t xml:space="preserve">− </w:t>
      </w:r>
      <w:r w:rsidRPr="00BE76EA">
        <w:rPr>
          <w:rFonts w:cstheme="minorHAnsi"/>
          <w:b/>
          <w:i/>
          <w:color w:val="000000" w:themeColor="text1"/>
        </w:rPr>
        <w:t>Fondo común de inversión</w:t>
      </w:r>
      <w:r w:rsidRPr="00BE76EA">
        <w:rPr>
          <w:rFonts w:cstheme="minorHAnsi"/>
          <w:i/>
          <w:color w:val="000000" w:themeColor="text1"/>
        </w:rPr>
        <w:t xml:space="preserve">: Los fondos obtenidos a través de la emisión de </w:t>
      </w:r>
      <w:proofErr w:type="spellStart"/>
      <w:r w:rsidRPr="00BE76EA">
        <w:rPr>
          <w:rFonts w:cstheme="minorHAnsi"/>
          <w:i/>
          <w:color w:val="000000" w:themeColor="text1"/>
        </w:rPr>
        <w:t>cuotapartes</w:t>
      </w:r>
      <w:proofErr w:type="spellEnd"/>
      <w:r w:rsidRPr="00BE76EA">
        <w:rPr>
          <w:rFonts w:cstheme="minorHAnsi"/>
          <w:i/>
          <w:color w:val="000000" w:themeColor="text1"/>
        </w:rPr>
        <w:t xml:space="preserve"> de Fondos Comunes de Inversión constituidos en los términos de la Ley N°24.083 y modificatorias, se destinan a proyectos temáticos. </w:t>
      </w:r>
    </w:p>
    <w:p w14:paraId="0694E97A" w14:textId="77777777" w:rsidR="00E53342" w:rsidRPr="00BE76EA" w:rsidRDefault="00E53342" w:rsidP="00C62C59">
      <w:pPr>
        <w:spacing w:after="0" w:line="240" w:lineRule="auto"/>
        <w:jc w:val="both"/>
        <w:rPr>
          <w:rFonts w:cstheme="minorHAnsi"/>
          <w:b/>
          <w:i/>
          <w:color w:val="000000" w:themeColor="text1"/>
          <w:u w:val="single"/>
        </w:rPr>
      </w:pPr>
      <w:r w:rsidRPr="00BE76EA">
        <w:rPr>
          <w:rFonts w:cstheme="minorHAnsi"/>
          <w:i/>
          <w:color w:val="000000" w:themeColor="text1"/>
        </w:rPr>
        <w:t xml:space="preserve">− </w:t>
      </w:r>
      <w:r w:rsidRPr="00BE76EA">
        <w:rPr>
          <w:rFonts w:cstheme="minorHAnsi"/>
          <w:b/>
          <w:i/>
          <w:color w:val="000000" w:themeColor="text1"/>
        </w:rPr>
        <w:t>Fideicomiso financiero</w:t>
      </w:r>
      <w:r w:rsidRPr="00BE76EA">
        <w:rPr>
          <w:rFonts w:cstheme="minorHAnsi"/>
          <w:i/>
          <w:color w:val="000000" w:themeColor="text1"/>
        </w:rPr>
        <w:t>: los fondos obtenidos por la emisión se destinan a proyectos temáticos. Siendo que los Valores Negociables SVS no diferirán en la estructura a otros instrumentos financieros tradicionales, los requisitos de emisión serán los que se encuentran establecidos para la emisión de los valores negociables mencionados (</w:t>
      </w:r>
      <w:proofErr w:type="spellStart"/>
      <w:r w:rsidRPr="00BE76EA">
        <w:rPr>
          <w:rFonts w:cstheme="minorHAnsi"/>
          <w:i/>
          <w:color w:val="000000" w:themeColor="text1"/>
        </w:rPr>
        <w:t>ONs</w:t>
      </w:r>
      <w:proofErr w:type="spellEnd"/>
      <w:r w:rsidRPr="00BE76EA">
        <w:rPr>
          <w:rFonts w:cstheme="minorHAnsi"/>
          <w:i/>
          <w:color w:val="000000" w:themeColor="text1"/>
        </w:rPr>
        <w:t>, fondo común de inversión, fideicomiso financiero) en las NORMAS (N.T. 2013 y mod.).</w:t>
      </w:r>
      <w:r w:rsidR="0063432C" w:rsidRPr="00BE76EA">
        <w:rPr>
          <w:rFonts w:cstheme="minorHAnsi"/>
          <w:i/>
          <w:color w:val="000000" w:themeColor="text1"/>
        </w:rPr>
        <w:t>”</w:t>
      </w:r>
    </w:p>
    <w:p w14:paraId="19CD9DCD" w14:textId="77777777" w:rsidR="00E53342" w:rsidRPr="00BE76EA" w:rsidRDefault="00E53342" w:rsidP="00C62C59">
      <w:pPr>
        <w:spacing w:after="0" w:line="240" w:lineRule="auto"/>
        <w:rPr>
          <w:rFonts w:cstheme="minorHAnsi"/>
          <w:b/>
          <w:color w:val="000000" w:themeColor="text1"/>
          <w:u w:val="single"/>
        </w:rPr>
      </w:pPr>
    </w:p>
    <w:p w14:paraId="002B88F5" w14:textId="77777777" w:rsidR="00E53342" w:rsidRPr="00BE76EA" w:rsidRDefault="00E53342"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Según lo mencionado por la propia CNV, los objetivos de estos lineamientos son establecer un marco de referencia y las bases para promover la creación y el crecimiento de los mercados locales de valores negociables temáticos y ofrecer tanto a los mercados como a posibles emisores, una guía de buenas prácticas y parámetros para canalizar el desarrollo de las emisiones de valores negociables sociales, verdes y/o sustentables, mediante la estandarización de criterios. </w:t>
      </w:r>
    </w:p>
    <w:p w14:paraId="2131DD6C" w14:textId="77777777" w:rsidR="00E53342" w:rsidRPr="00BE76EA" w:rsidRDefault="00E53342" w:rsidP="00C62C59">
      <w:pPr>
        <w:spacing w:after="0" w:line="240" w:lineRule="auto"/>
        <w:jc w:val="both"/>
        <w:rPr>
          <w:rFonts w:cstheme="minorHAnsi"/>
          <w:b/>
          <w:color w:val="000000" w:themeColor="text1"/>
          <w:u w:val="single"/>
        </w:rPr>
      </w:pPr>
    </w:p>
    <w:p w14:paraId="1108377A" w14:textId="77777777" w:rsidR="00E53342" w:rsidRPr="00BE76EA" w:rsidRDefault="00E53342" w:rsidP="00C62C59">
      <w:pPr>
        <w:spacing w:after="0" w:line="240" w:lineRule="auto"/>
        <w:ind w:firstLine="567"/>
        <w:jc w:val="both"/>
        <w:rPr>
          <w:rFonts w:cstheme="minorHAnsi"/>
          <w:color w:val="000000" w:themeColor="text1"/>
        </w:rPr>
      </w:pPr>
      <w:r w:rsidRPr="00BE76EA">
        <w:rPr>
          <w:rFonts w:cstheme="minorHAnsi"/>
          <w:color w:val="000000" w:themeColor="text1"/>
        </w:rPr>
        <w:t>A nivel mundial, han surgido diferentes herramientas para proporcionar seguridad a los inversores sobre las credenciales ambientales y/o sociales de los instrumentos financieros utilizados, entre las que se destacan las revisiones externas. Éstas son sugeridas a los emisores a los efectos de reforzar la credibilidad de la etiqueta del valor negociable utilizado como vehículo para financiar proyectos verdes y/o sociales.</w:t>
      </w:r>
    </w:p>
    <w:p w14:paraId="034510E0" w14:textId="77777777" w:rsidR="00E53342" w:rsidRPr="00BE76EA" w:rsidRDefault="00E53342" w:rsidP="00C62C59">
      <w:pPr>
        <w:spacing w:after="0" w:line="240" w:lineRule="auto"/>
        <w:ind w:firstLine="567"/>
        <w:jc w:val="both"/>
        <w:rPr>
          <w:rFonts w:cstheme="minorHAnsi"/>
          <w:color w:val="000000" w:themeColor="text1"/>
        </w:rPr>
      </w:pPr>
    </w:p>
    <w:p w14:paraId="0BA514C8" w14:textId="68D1690F" w:rsidR="00E53342" w:rsidRPr="00BE76EA" w:rsidRDefault="00E53342" w:rsidP="00C62C59">
      <w:pPr>
        <w:spacing w:after="0" w:line="240" w:lineRule="auto"/>
        <w:ind w:firstLine="567"/>
        <w:jc w:val="both"/>
        <w:rPr>
          <w:rFonts w:cstheme="minorHAnsi"/>
          <w:color w:val="000000" w:themeColor="text1"/>
        </w:rPr>
      </w:pPr>
      <w:r w:rsidRPr="00BE76EA">
        <w:rPr>
          <w:rFonts w:cstheme="minorHAnsi"/>
          <w:color w:val="000000" w:themeColor="text1"/>
        </w:rPr>
        <w:t>Los revisores independientes serán responsables de validar las credenciales verdes y/o sociales de los Valores Negociables SVS.  A su vez, los mercados controlarán la presentación de las revisiones externas, en el caso que resulten exigidas.  Los revisores independientes pueden ser seleccionados de la lista aprobada de revisores externos de Iniciativa de Bonos Climáticos (</w:t>
      </w:r>
      <w:proofErr w:type="spellStart"/>
      <w:r w:rsidRPr="00BE76EA">
        <w:rPr>
          <w:rFonts w:cstheme="minorHAnsi"/>
          <w:color w:val="000000" w:themeColor="text1"/>
        </w:rPr>
        <w:t>Climate</w:t>
      </w:r>
      <w:proofErr w:type="spellEnd"/>
      <w:r w:rsidRPr="00BE76EA">
        <w:rPr>
          <w:rFonts w:cstheme="minorHAnsi"/>
          <w:color w:val="000000" w:themeColor="text1"/>
        </w:rPr>
        <w:t xml:space="preserve"> Bonds </w:t>
      </w:r>
      <w:proofErr w:type="spellStart"/>
      <w:r w:rsidRPr="00BE76EA">
        <w:rPr>
          <w:rFonts w:cstheme="minorHAnsi"/>
          <w:color w:val="000000" w:themeColor="text1"/>
        </w:rPr>
        <w:t>Initiative</w:t>
      </w:r>
      <w:proofErr w:type="spellEnd"/>
      <w:r w:rsidRPr="00BE76EA">
        <w:rPr>
          <w:rFonts w:cstheme="minorHAnsi"/>
          <w:color w:val="000000" w:themeColor="text1"/>
        </w:rPr>
        <w:t>), como así también de otras fuentes nacionales o internacionales reconocidas. El revisor independiente deberá contar con experiencia en finanzas y sustentabilidad</w:t>
      </w:r>
      <w:r w:rsidR="00BE76EA">
        <w:rPr>
          <w:rFonts w:cstheme="minorHAnsi"/>
          <w:color w:val="000000" w:themeColor="text1"/>
        </w:rPr>
        <w:t xml:space="preserve"> y</w:t>
      </w:r>
      <w:r w:rsidRPr="00BE76EA">
        <w:rPr>
          <w:rFonts w:cstheme="minorHAnsi"/>
          <w:color w:val="000000" w:themeColor="text1"/>
        </w:rPr>
        <w:t xml:space="preserve"> asimismo, se encargará de realizar un informe indicando su opinión respecto a la categoría verde, social o sustentable del valor negociable elegido para canalizar los proyectos seleccionados.</w:t>
      </w:r>
    </w:p>
    <w:p w14:paraId="571AE0FF" w14:textId="77777777" w:rsidR="00BA227D" w:rsidRPr="00BE76EA" w:rsidRDefault="00BA227D" w:rsidP="00C62C59">
      <w:pPr>
        <w:spacing w:after="0" w:line="240" w:lineRule="auto"/>
        <w:ind w:firstLine="567"/>
        <w:jc w:val="both"/>
        <w:textAlignment w:val="baseline"/>
        <w:rPr>
          <w:rFonts w:eastAsia="Times New Roman" w:cstheme="minorHAnsi"/>
          <w:b/>
          <w:color w:val="000000" w:themeColor="text1"/>
          <w:lang w:eastAsia="es-AR"/>
        </w:rPr>
      </w:pPr>
    </w:p>
    <w:p w14:paraId="3D368B24" w14:textId="77777777" w:rsidR="00E53342" w:rsidRPr="00BE76EA" w:rsidRDefault="00E53342" w:rsidP="00C62C59">
      <w:pPr>
        <w:spacing w:after="0" w:line="240" w:lineRule="auto"/>
        <w:jc w:val="both"/>
        <w:textAlignment w:val="baseline"/>
        <w:rPr>
          <w:rFonts w:eastAsia="Times New Roman" w:cstheme="minorHAnsi"/>
          <w:b/>
          <w:color w:val="000000" w:themeColor="text1"/>
          <w:lang w:eastAsia="es-AR"/>
        </w:rPr>
      </w:pPr>
    </w:p>
    <w:p w14:paraId="7084BFF0" w14:textId="77777777" w:rsidR="00E53342" w:rsidRPr="00BE76EA" w:rsidRDefault="00E53342" w:rsidP="00C62C59">
      <w:pPr>
        <w:pStyle w:val="Prrafodelista"/>
        <w:numPr>
          <w:ilvl w:val="0"/>
          <w:numId w:val="27"/>
        </w:numPr>
        <w:spacing w:after="0" w:line="240" w:lineRule="auto"/>
        <w:jc w:val="both"/>
        <w:textAlignment w:val="baseline"/>
        <w:rPr>
          <w:rFonts w:eastAsia="Times New Roman" w:cstheme="minorHAnsi"/>
          <w:b/>
          <w:vanish/>
          <w:color w:val="000000" w:themeColor="text1"/>
          <w:u w:val="single"/>
          <w:lang w:eastAsia="es-AR"/>
        </w:rPr>
      </w:pPr>
    </w:p>
    <w:p w14:paraId="2FC44E8D" w14:textId="77777777" w:rsidR="00E53342" w:rsidRPr="00BE76EA" w:rsidRDefault="00E53342" w:rsidP="00C62C59">
      <w:pPr>
        <w:pStyle w:val="Prrafodelista"/>
        <w:numPr>
          <w:ilvl w:val="0"/>
          <w:numId w:val="27"/>
        </w:numPr>
        <w:spacing w:after="0" w:line="240" w:lineRule="auto"/>
        <w:jc w:val="both"/>
        <w:textAlignment w:val="baseline"/>
        <w:rPr>
          <w:rFonts w:eastAsia="Times New Roman" w:cstheme="minorHAnsi"/>
          <w:b/>
          <w:vanish/>
          <w:color w:val="000000" w:themeColor="text1"/>
          <w:u w:val="single"/>
          <w:lang w:eastAsia="es-AR"/>
        </w:rPr>
      </w:pPr>
    </w:p>
    <w:p w14:paraId="19065483" w14:textId="77777777" w:rsidR="00E53342" w:rsidRPr="00BE76EA" w:rsidRDefault="00E53342" w:rsidP="00C62C59">
      <w:pPr>
        <w:pStyle w:val="Prrafodelista"/>
        <w:numPr>
          <w:ilvl w:val="0"/>
          <w:numId w:val="27"/>
        </w:numPr>
        <w:spacing w:after="0" w:line="240" w:lineRule="auto"/>
        <w:jc w:val="both"/>
        <w:textAlignment w:val="baseline"/>
        <w:rPr>
          <w:rFonts w:eastAsia="Times New Roman" w:cstheme="minorHAnsi"/>
          <w:b/>
          <w:vanish/>
          <w:color w:val="000000" w:themeColor="text1"/>
          <w:u w:val="single"/>
          <w:lang w:eastAsia="es-AR"/>
        </w:rPr>
      </w:pPr>
    </w:p>
    <w:p w14:paraId="22E4DE8A" w14:textId="77777777" w:rsidR="00E53342" w:rsidRPr="00BE76EA" w:rsidRDefault="00E53342" w:rsidP="00C62C59">
      <w:pPr>
        <w:pStyle w:val="Prrafodelista"/>
        <w:numPr>
          <w:ilvl w:val="0"/>
          <w:numId w:val="27"/>
        </w:numPr>
        <w:spacing w:after="0" w:line="240" w:lineRule="auto"/>
        <w:jc w:val="both"/>
        <w:textAlignment w:val="baseline"/>
        <w:rPr>
          <w:rFonts w:eastAsia="Times New Roman" w:cstheme="minorHAnsi"/>
          <w:b/>
          <w:vanish/>
          <w:color w:val="000000" w:themeColor="text1"/>
          <w:u w:val="single"/>
          <w:lang w:eastAsia="es-AR"/>
        </w:rPr>
      </w:pPr>
    </w:p>
    <w:p w14:paraId="413A0968" w14:textId="77777777" w:rsidR="00E53342" w:rsidRPr="00BE76EA" w:rsidRDefault="00E53342" w:rsidP="00C62C59">
      <w:pPr>
        <w:pStyle w:val="Prrafodelista"/>
        <w:numPr>
          <w:ilvl w:val="0"/>
          <w:numId w:val="27"/>
        </w:numPr>
        <w:spacing w:after="0" w:line="240" w:lineRule="auto"/>
        <w:jc w:val="both"/>
        <w:textAlignment w:val="baseline"/>
        <w:rPr>
          <w:rFonts w:eastAsia="Times New Roman" w:cstheme="minorHAnsi"/>
          <w:b/>
          <w:vanish/>
          <w:color w:val="000000" w:themeColor="text1"/>
          <w:u w:val="single"/>
          <w:lang w:eastAsia="es-AR"/>
        </w:rPr>
      </w:pPr>
    </w:p>
    <w:p w14:paraId="6A87BA3D" w14:textId="77777777" w:rsidR="00B91757" w:rsidRPr="00BE76EA" w:rsidRDefault="00550E66" w:rsidP="00D01574">
      <w:pPr>
        <w:pStyle w:val="Prrafodelista"/>
        <w:numPr>
          <w:ilvl w:val="0"/>
          <w:numId w:val="6"/>
        </w:numPr>
        <w:spacing w:after="0" w:line="240" w:lineRule="auto"/>
        <w:ind w:left="567" w:hanging="567"/>
        <w:jc w:val="both"/>
        <w:textAlignment w:val="baseline"/>
        <w:rPr>
          <w:rFonts w:eastAsia="Times New Roman" w:cstheme="minorHAnsi"/>
          <w:b/>
          <w:color w:val="000000" w:themeColor="text1"/>
          <w:lang w:eastAsia="es-AR"/>
        </w:rPr>
      </w:pPr>
      <w:r w:rsidRPr="00BE76EA">
        <w:rPr>
          <w:rFonts w:eastAsia="Times New Roman" w:cstheme="minorHAnsi"/>
          <w:b/>
          <w:color w:val="000000" w:themeColor="text1"/>
          <w:lang w:eastAsia="es-AR"/>
        </w:rPr>
        <w:t>PANEL VERDE EN ARGENTINA</w:t>
      </w:r>
    </w:p>
    <w:p w14:paraId="74009FBB" w14:textId="77777777" w:rsidR="00B91757" w:rsidRPr="00BE76EA" w:rsidRDefault="00B91757" w:rsidP="00C62C59">
      <w:pPr>
        <w:spacing w:after="0" w:line="240" w:lineRule="auto"/>
        <w:jc w:val="both"/>
        <w:textAlignment w:val="baseline"/>
        <w:rPr>
          <w:rFonts w:eastAsia="Times New Roman" w:cstheme="minorHAnsi"/>
          <w:b/>
          <w:color w:val="000000" w:themeColor="text1"/>
          <w:u w:val="single"/>
          <w:lang w:eastAsia="es-AR"/>
        </w:rPr>
      </w:pPr>
    </w:p>
    <w:p w14:paraId="56FCC683" w14:textId="77777777" w:rsidR="00550E66" w:rsidRPr="00BE76EA" w:rsidRDefault="00550E66" w:rsidP="00C62C59">
      <w:pPr>
        <w:spacing w:after="0" w:line="240" w:lineRule="auto"/>
        <w:jc w:val="both"/>
        <w:textAlignment w:val="baseline"/>
        <w:rPr>
          <w:rFonts w:eastAsia="Times New Roman" w:cstheme="minorHAnsi"/>
          <w:b/>
          <w:color w:val="000000" w:themeColor="text1"/>
          <w:u w:val="single"/>
          <w:lang w:eastAsia="es-AR"/>
        </w:rPr>
      </w:pPr>
    </w:p>
    <w:p w14:paraId="3A5879EA" w14:textId="77777777" w:rsidR="003A2FBF" w:rsidRPr="00BE76EA" w:rsidRDefault="003A2FBF" w:rsidP="00D01574">
      <w:pPr>
        <w:pStyle w:val="Prrafodelista"/>
        <w:numPr>
          <w:ilvl w:val="0"/>
          <w:numId w:val="6"/>
        </w:numPr>
        <w:spacing w:after="0" w:line="240" w:lineRule="auto"/>
        <w:jc w:val="both"/>
        <w:textAlignment w:val="baseline"/>
        <w:rPr>
          <w:rFonts w:eastAsia="Times New Roman" w:cstheme="minorHAnsi"/>
          <w:b/>
          <w:vanish/>
          <w:color w:val="000000" w:themeColor="text1"/>
          <w:u w:val="single"/>
          <w:lang w:eastAsia="es-AR"/>
        </w:rPr>
      </w:pPr>
    </w:p>
    <w:p w14:paraId="6F49D62E" w14:textId="77777777" w:rsidR="003A2FBF" w:rsidRPr="00BE76EA" w:rsidRDefault="003A2FBF" w:rsidP="00D01574">
      <w:pPr>
        <w:pStyle w:val="Prrafodelista"/>
        <w:numPr>
          <w:ilvl w:val="0"/>
          <w:numId w:val="6"/>
        </w:numPr>
        <w:spacing w:after="0" w:line="240" w:lineRule="auto"/>
        <w:jc w:val="both"/>
        <w:textAlignment w:val="baseline"/>
        <w:rPr>
          <w:rFonts w:eastAsia="Times New Roman" w:cstheme="minorHAnsi"/>
          <w:b/>
          <w:vanish/>
          <w:color w:val="000000" w:themeColor="text1"/>
          <w:u w:val="single"/>
          <w:lang w:eastAsia="es-AR"/>
        </w:rPr>
      </w:pPr>
    </w:p>
    <w:p w14:paraId="7EAA8A2F" w14:textId="77777777" w:rsidR="003A2FBF" w:rsidRPr="00BE76EA" w:rsidRDefault="003A2FBF" w:rsidP="00D01574">
      <w:pPr>
        <w:pStyle w:val="Prrafodelista"/>
        <w:numPr>
          <w:ilvl w:val="0"/>
          <w:numId w:val="6"/>
        </w:numPr>
        <w:spacing w:after="0" w:line="240" w:lineRule="auto"/>
        <w:jc w:val="both"/>
        <w:textAlignment w:val="baseline"/>
        <w:rPr>
          <w:rFonts w:eastAsia="Times New Roman" w:cstheme="minorHAnsi"/>
          <w:b/>
          <w:vanish/>
          <w:color w:val="000000" w:themeColor="text1"/>
          <w:u w:val="single"/>
          <w:lang w:eastAsia="es-AR"/>
        </w:rPr>
      </w:pPr>
    </w:p>
    <w:p w14:paraId="6F84276E" w14:textId="77777777" w:rsidR="003A2FBF" w:rsidRPr="00BE76EA" w:rsidRDefault="003A2FBF" w:rsidP="00D01574">
      <w:pPr>
        <w:pStyle w:val="Prrafodelista"/>
        <w:numPr>
          <w:ilvl w:val="0"/>
          <w:numId w:val="6"/>
        </w:numPr>
        <w:spacing w:after="0" w:line="240" w:lineRule="auto"/>
        <w:jc w:val="both"/>
        <w:textAlignment w:val="baseline"/>
        <w:rPr>
          <w:rFonts w:eastAsia="Times New Roman" w:cstheme="minorHAnsi"/>
          <w:b/>
          <w:vanish/>
          <w:color w:val="000000" w:themeColor="text1"/>
          <w:u w:val="single"/>
          <w:lang w:eastAsia="es-AR"/>
        </w:rPr>
      </w:pPr>
    </w:p>
    <w:p w14:paraId="3BE998A1" w14:textId="77777777" w:rsidR="003A2FBF" w:rsidRPr="00BE76EA" w:rsidRDefault="003A2FBF" w:rsidP="00D01574">
      <w:pPr>
        <w:pStyle w:val="Prrafodelista"/>
        <w:numPr>
          <w:ilvl w:val="0"/>
          <w:numId w:val="6"/>
        </w:numPr>
        <w:spacing w:after="0" w:line="240" w:lineRule="auto"/>
        <w:jc w:val="both"/>
        <w:textAlignment w:val="baseline"/>
        <w:rPr>
          <w:rFonts w:eastAsia="Times New Roman" w:cstheme="minorHAnsi"/>
          <w:b/>
          <w:vanish/>
          <w:color w:val="000000" w:themeColor="text1"/>
          <w:u w:val="single"/>
          <w:lang w:eastAsia="es-AR"/>
        </w:rPr>
      </w:pPr>
    </w:p>
    <w:p w14:paraId="0B912119" w14:textId="77777777" w:rsidR="00B91757" w:rsidRPr="00BE76EA" w:rsidRDefault="00B91757" w:rsidP="00550E66">
      <w:pPr>
        <w:spacing w:after="0" w:line="240" w:lineRule="auto"/>
        <w:ind w:left="360" w:firstLine="207"/>
        <w:jc w:val="both"/>
        <w:textAlignment w:val="baseline"/>
        <w:rPr>
          <w:rFonts w:eastAsia="Times New Roman" w:cstheme="minorHAnsi"/>
          <w:b/>
          <w:color w:val="000000" w:themeColor="text1"/>
          <w:lang w:eastAsia="es-AR"/>
        </w:rPr>
      </w:pPr>
      <w:r w:rsidRPr="00BE76EA">
        <w:rPr>
          <w:rFonts w:eastAsia="Times New Roman" w:cstheme="minorHAnsi"/>
          <w:b/>
          <w:color w:val="000000" w:themeColor="text1"/>
          <w:lang w:eastAsia="es-AR"/>
        </w:rPr>
        <w:t>BYMA</w:t>
      </w:r>
    </w:p>
    <w:p w14:paraId="59AF6FEE" w14:textId="77777777" w:rsidR="00550E66" w:rsidRPr="00BE76EA" w:rsidRDefault="00550E66" w:rsidP="00550E66">
      <w:pPr>
        <w:spacing w:after="0" w:line="240" w:lineRule="auto"/>
        <w:ind w:left="360" w:firstLine="207"/>
        <w:jc w:val="both"/>
        <w:textAlignment w:val="baseline"/>
        <w:rPr>
          <w:rFonts w:eastAsia="Times New Roman" w:cstheme="minorHAnsi"/>
          <w:b/>
          <w:color w:val="000000" w:themeColor="text1"/>
          <w:lang w:eastAsia="es-AR"/>
        </w:rPr>
      </w:pPr>
    </w:p>
    <w:p w14:paraId="3A65F1FA" w14:textId="77777777" w:rsidR="00B91757" w:rsidRPr="00BE76EA" w:rsidRDefault="00B91757" w:rsidP="00C62C59">
      <w:pPr>
        <w:spacing w:after="0" w:line="240" w:lineRule="auto"/>
        <w:ind w:firstLine="567"/>
        <w:jc w:val="both"/>
        <w:textAlignment w:val="baseline"/>
        <w:rPr>
          <w:rFonts w:eastAsia="Times New Roman" w:cstheme="minorHAnsi"/>
          <w:color w:val="000000" w:themeColor="text1"/>
          <w:lang w:eastAsia="es-AR"/>
        </w:rPr>
      </w:pPr>
      <w:r w:rsidRPr="00BE76EA">
        <w:rPr>
          <w:rFonts w:eastAsia="Times New Roman" w:cstheme="minorHAnsi"/>
          <w:color w:val="000000" w:themeColor="text1"/>
          <w:lang w:eastAsia="es-AR"/>
        </w:rPr>
        <w:t>Con el objetivo de encausar las necesidades del nuevo mercado de capitales previsto en la Ley 26.831, el Mercado de Valores de Buenos Aires S.A. implementó una reorganización en los términos del Artículo 77 de la Ley de Impuestos a las Ganancias, procediendo a la escisión parcial de su patrimonio para constituir una nueva entidad: Bolsas y Mercados Argentinos S.A. “BYMA”, resultando ésta la continuadora de la actividad del Mercado de Valores de Buenos Aires S.A., con la particularidad que</w:t>
      </w:r>
      <w:r w:rsidR="00871D78" w:rsidRPr="00BE76EA">
        <w:rPr>
          <w:rFonts w:eastAsia="Times New Roman" w:cstheme="minorHAnsi"/>
          <w:color w:val="000000" w:themeColor="text1"/>
          <w:lang w:eastAsia="es-AR"/>
        </w:rPr>
        <w:t>,</w:t>
      </w:r>
      <w:r w:rsidRPr="00BE76EA">
        <w:rPr>
          <w:rFonts w:eastAsia="Times New Roman" w:cstheme="minorHAnsi"/>
          <w:color w:val="000000" w:themeColor="text1"/>
          <w:lang w:eastAsia="es-AR"/>
        </w:rPr>
        <w:t xml:space="preserve"> en la constitución de la nueva entidad</w:t>
      </w:r>
      <w:r w:rsidR="00871D78" w:rsidRPr="00BE76EA">
        <w:rPr>
          <w:rFonts w:eastAsia="Times New Roman" w:cstheme="minorHAnsi"/>
          <w:color w:val="000000" w:themeColor="text1"/>
          <w:lang w:eastAsia="es-AR"/>
        </w:rPr>
        <w:t>,</w:t>
      </w:r>
      <w:r w:rsidRPr="00BE76EA">
        <w:rPr>
          <w:rFonts w:eastAsia="Times New Roman" w:cstheme="minorHAnsi"/>
          <w:color w:val="000000" w:themeColor="text1"/>
          <w:lang w:eastAsia="es-AR"/>
        </w:rPr>
        <w:t xml:space="preserve"> se ha incorporado la Bolsa de Comercio de Buenos Aires como accionista.</w:t>
      </w:r>
    </w:p>
    <w:p w14:paraId="7400C89A" w14:textId="77777777" w:rsidR="00B91757" w:rsidRPr="00BE76EA" w:rsidRDefault="00B91757" w:rsidP="00C62C59">
      <w:pPr>
        <w:spacing w:after="0" w:line="240" w:lineRule="auto"/>
        <w:jc w:val="both"/>
        <w:rPr>
          <w:rFonts w:eastAsia="Times New Roman" w:cstheme="minorHAnsi"/>
          <w:color w:val="000000" w:themeColor="text1"/>
          <w:bdr w:val="none" w:sz="0" w:space="0" w:color="auto" w:frame="1"/>
          <w:shd w:val="clear" w:color="auto" w:fill="FFFFFF"/>
          <w:lang w:eastAsia="es-AR"/>
        </w:rPr>
      </w:pPr>
    </w:p>
    <w:p w14:paraId="5D1CB268" w14:textId="77777777" w:rsidR="00B91757" w:rsidRPr="00BE76EA" w:rsidRDefault="00B91757" w:rsidP="00C62C59">
      <w:pPr>
        <w:spacing w:after="0" w:line="240" w:lineRule="auto"/>
        <w:jc w:val="both"/>
        <w:rPr>
          <w:rFonts w:eastAsia="Times New Roman" w:cstheme="minorHAnsi"/>
          <w:color w:val="000000" w:themeColor="text1"/>
          <w:bdr w:val="none" w:sz="0" w:space="0" w:color="auto" w:frame="1"/>
          <w:shd w:val="clear" w:color="auto" w:fill="FFFFFF"/>
          <w:lang w:eastAsia="es-AR"/>
        </w:rPr>
      </w:pPr>
      <w:r w:rsidRPr="00BE76EA">
        <w:rPr>
          <w:rFonts w:eastAsia="Times New Roman" w:cstheme="minorHAnsi"/>
          <w:color w:val="000000" w:themeColor="text1"/>
          <w:bdr w:val="none" w:sz="0" w:space="0" w:color="auto" w:frame="1"/>
          <w:shd w:val="clear" w:color="auto" w:fill="FFFFFF"/>
          <w:lang w:eastAsia="es-AR"/>
        </w:rPr>
        <w:t>04/09/2019</w:t>
      </w:r>
    </w:p>
    <w:p w14:paraId="30F5205D" w14:textId="77777777" w:rsidR="00B91757" w:rsidRPr="00BE76EA" w:rsidRDefault="00B91757" w:rsidP="00C62C59">
      <w:pPr>
        <w:spacing w:after="0" w:line="240" w:lineRule="auto"/>
        <w:jc w:val="both"/>
        <w:rPr>
          <w:rFonts w:eastAsia="Times New Roman" w:cstheme="minorHAnsi"/>
          <w:color w:val="000000" w:themeColor="text1"/>
          <w:bdr w:val="none" w:sz="0" w:space="0" w:color="auto" w:frame="1"/>
          <w:shd w:val="clear" w:color="auto" w:fill="FFFFFF"/>
          <w:lang w:eastAsia="es-AR"/>
        </w:rPr>
      </w:pPr>
    </w:p>
    <w:p w14:paraId="46E76ECB" w14:textId="77777777" w:rsidR="00B91757" w:rsidRPr="00BE76EA" w:rsidRDefault="00B91757" w:rsidP="00C62C59">
      <w:pPr>
        <w:spacing w:after="0" w:line="240" w:lineRule="auto"/>
        <w:jc w:val="both"/>
        <w:rPr>
          <w:rFonts w:eastAsia="Times New Roman" w:cstheme="minorHAnsi"/>
          <w:color w:val="000000" w:themeColor="text1"/>
          <w:bdr w:val="none" w:sz="0" w:space="0" w:color="auto" w:frame="1"/>
          <w:shd w:val="clear" w:color="auto" w:fill="FFFFFF"/>
          <w:lang w:eastAsia="es-AR"/>
        </w:rPr>
      </w:pPr>
      <w:r w:rsidRPr="00BE76EA">
        <w:rPr>
          <w:rFonts w:eastAsia="Times New Roman" w:cstheme="minorHAnsi"/>
          <w:color w:val="000000" w:themeColor="text1"/>
          <w:bdr w:val="none" w:sz="0" w:space="0" w:color="auto" w:frame="1"/>
          <w:shd w:val="clear" w:color="auto" w:fill="FFFFFF"/>
          <w:lang w:eastAsia="es-AR"/>
        </w:rPr>
        <w:t>(Fuente: BYMA)</w:t>
      </w:r>
    </w:p>
    <w:p w14:paraId="379247E0" w14:textId="77777777" w:rsidR="00B91757" w:rsidRPr="00BE76EA" w:rsidRDefault="00B91757" w:rsidP="00C62C59">
      <w:pPr>
        <w:spacing w:after="0" w:line="240" w:lineRule="auto"/>
        <w:jc w:val="both"/>
        <w:rPr>
          <w:rFonts w:eastAsia="Times New Roman" w:cstheme="minorHAnsi"/>
          <w:color w:val="000000" w:themeColor="text1"/>
          <w:lang w:eastAsia="es-AR"/>
        </w:rPr>
      </w:pPr>
    </w:p>
    <w:p w14:paraId="01DC25F5" w14:textId="77777777" w:rsidR="00B91757" w:rsidRPr="00BE76EA" w:rsidRDefault="00B91757" w:rsidP="00C62C59">
      <w:pPr>
        <w:spacing w:after="0" w:line="240" w:lineRule="auto"/>
        <w:ind w:firstLine="567"/>
        <w:jc w:val="both"/>
        <w:textAlignment w:val="baseline"/>
        <w:rPr>
          <w:rFonts w:eastAsia="Times New Roman" w:cstheme="minorHAnsi"/>
          <w:color w:val="000000" w:themeColor="text1"/>
          <w:lang w:eastAsia="es-AR"/>
        </w:rPr>
      </w:pPr>
      <w:r w:rsidRPr="00BE76EA">
        <w:rPr>
          <w:rFonts w:eastAsia="Times New Roman" w:cstheme="minorHAnsi"/>
          <w:color w:val="000000" w:themeColor="text1"/>
          <w:lang w:eastAsia="es-AR"/>
        </w:rPr>
        <w:t>BYMA lanza el primer panel de </w:t>
      </w:r>
      <w:hyperlink r:id="rId9" w:tgtFrame="_blank" w:history="1">
        <w:r w:rsidRPr="00BE76EA">
          <w:rPr>
            <w:rFonts w:eastAsia="Times New Roman" w:cstheme="minorHAnsi"/>
            <w:color w:val="000000" w:themeColor="text1"/>
            <w:bdr w:val="none" w:sz="0" w:space="0" w:color="auto" w:frame="1"/>
            <w:lang w:eastAsia="es-AR"/>
          </w:rPr>
          <w:t>Bonos Verdes, Sociales y Sustentables (SVS)</w:t>
        </w:r>
      </w:hyperlink>
      <w:r w:rsidRPr="00BE76EA">
        <w:rPr>
          <w:rFonts w:eastAsia="Times New Roman" w:cstheme="minorHAnsi"/>
          <w:color w:val="000000" w:themeColor="text1"/>
          <w:lang w:eastAsia="es-AR"/>
        </w:rPr>
        <w:t> del mercado argentino. Estará integrado por Valores Negociables que apunten a contribuir con la mejora del medio ambiente y/o con problemáticas sociales.</w:t>
      </w:r>
    </w:p>
    <w:p w14:paraId="75A8E9B7"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p>
    <w:p w14:paraId="6C1AF6C9"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r w:rsidRPr="00BE76EA">
        <w:rPr>
          <w:rFonts w:eastAsia="Times New Roman" w:cstheme="minorHAnsi"/>
          <w:color w:val="000000" w:themeColor="text1"/>
          <w:lang w:eastAsia="es-AR"/>
        </w:rPr>
        <w:t>Los emisores de este tipo de bonos deberán cumplir con los requisitos establecidos en el Reglamento de Listado y, adicionalmente, con los exigidos en el </w:t>
      </w:r>
      <w:hyperlink r:id="rId10" w:tgtFrame="_blank" w:history="1">
        <w:r w:rsidRPr="00BE76EA">
          <w:rPr>
            <w:rFonts w:eastAsia="Times New Roman" w:cstheme="minorHAnsi"/>
            <w:b/>
            <w:bCs/>
            <w:color w:val="000000" w:themeColor="text1"/>
            <w:bdr w:val="none" w:sz="0" w:space="0" w:color="auto" w:frame="1"/>
            <w:lang w:eastAsia="es-AR"/>
          </w:rPr>
          <w:t>Reglamento de Panel de Bonos Verdes, Sociales y Sustentables</w:t>
        </w:r>
      </w:hyperlink>
      <w:r w:rsidRPr="00BE76EA">
        <w:rPr>
          <w:rFonts w:eastAsia="Times New Roman" w:cstheme="minorHAnsi"/>
          <w:color w:val="000000" w:themeColor="text1"/>
          <w:lang w:eastAsia="es-AR"/>
        </w:rPr>
        <w:t>.</w:t>
      </w:r>
    </w:p>
    <w:p w14:paraId="617A5DC0"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p>
    <w:p w14:paraId="2E6B7BC6"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r w:rsidRPr="00BE76EA">
        <w:rPr>
          <w:rFonts w:eastAsia="Times New Roman" w:cstheme="minorHAnsi"/>
          <w:color w:val="000000" w:themeColor="text1"/>
          <w:lang w:eastAsia="es-AR"/>
        </w:rPr>
        <w:t>Los fondos se aplicarán exclusivamente para financiar o refinanciar, en parte o en su totalidad, </w:t>
      </w:r>
      <w:r w:rsidRPr="00BE76EA">
        <w:rPr>
          <w:rFonts w:eastAsia="Times New Roman" w:cstheme="minorHAnsi"/>
          <w:b/>
          <w:bCs/>
          <w:color w:val="000000" w:themeColor="text1"/>
          <w:bdr w:val="none" w:sz="0" w:space="0" w:color="auto" w:frame="1"/>
          <w:lang w:eastAsia="es-AR"/>
        </w:rPr>
        <w:t>categorías de proyectos verdes elegibles</w:t>
      </w:r>
      <w:r w:rsidRPr="00BE76EA">
        <w:rPr>
          <w:rFonts w:eastAsia="Times New Roman" w:cstheme="minorHAnsi"/>
          <w:color w:val="000000" w:themeColor="text1"/>
          <w:lang w:eastAsia="es-AR"/>
        </w:rPr>
        <w:t> como energías renovables, conservación de la biodiversidad, entre otros, o</w:t>
      </w:r>
      <w:r w:rsidRPr="00BE76EA">
        <w:rPr>
          <w:rFonts w:eastAsia="Times New Roman" w:cstheme="minorHAnsi"/>
          <w:b/>
          <w:bCs/>
          <w:color w:val="000000" w:themeColor="text1"/>
          <w:bdr w:val="none" w:sz="0" w:space="0" w:color="auto" w:frame="1"/>
          <w:lang w:eastAsia="es-AR"/>
        </w:rPr>
        <w:t> categorías sociales elegibles</w:t>
      </w:r>
      <w:r w:rsidRPr="00BE76EA">
        <w:rPr>
          <w:rFonts w:eastAsia="Times New Roman" w:cstheme="minorHAnsi"/>
          <w:color w:val="000000" w:themeColor="text1"/>
          <w:lang w:eastAsia="es-AR"/>
        </w:rPr>
        <w:t> como infraestructura básica asequible (agua potable, alcantarillado, saneamiento), acceso a servicios esenciales (salud, asistencia sanitaria, financiación y servicios financieros) y generación de empleo. Los bonos sustentables son una combinación de ambos.</w:t>
      </w:r>
    </w:p>
    <w:p w14:paraId="6C78196B"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p>
    <w:p w14:paraId="56740A71"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r w:rsidRPr="00BE76EA">
        <w:rPr>
          <w:rFonts w:eastAsia="Times New Roman" w:cstheme="minorHAnsi"/>
          <w:color w:val="000000" w:themeColor="text1"/>
          <w:lang w:eastAsia="es-AR"/>
        </w:rPr>
        <w:t>Los emisores deberán contar con una “Revisión Externa” lo que proporciona credibilidad y da certeza a los inversionistas sobre los impactos ambientales y/o sociales de los proyectos. Además, será necesario que los emisores desarrollen informes con cierta periodicidad</w:t>
      </w:r>
      <w:r w:rsidR="009954F4" w:rsidRPr="00BE76EA">
        <w:rPr>
          <w:rFonts w:eastAsia="Times New Roman" w:cstheme="minorHAnsi"/>
          <w:color w:val="000000" w:themeColor="text1"/>
          <w:lang w:eastAsia="es-AR"/>
        </w:rPr>
        <w:t>,</w:t>
      </w:r>
      <w:r w:rsidRPr="00BE76EA">
        <w:rPr>
          <w:rFonts w:eastAsia="Times New Roman" w:cstheme="minorHAnsi"/>
          <w:color w:val="000000" w:themeColor="text1"/>
          <w:lang w:eastAsia="es-AR"/>
        </w:rPr>
        <w:t xml:space="preserve"> relacionados con el uso de los fondos y/o el grado de cumplimiento de los beneficios planteados.</w:t>
      </w:r>
    </w:p>
    <w:p w14:paraId="3CC17288"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p>
    <w:p w14:paraId="6453B14F" w14:textId="77777777" w:rsidR="00B91757" w:rsidRPr="00BE76EA" w:rsidRDefault="00B91757" w:rsidP="00C62C59">
      <w:pPr>
        <w:shd w:val="clear" w:color="auto" w:fill="FFFFFF"/>
        <w:spacing w:after="0" w:line="240" w:lineRule="auto"/>
        <w:ind w:firstLine="567"/>
        <w:jc w:val="both"/>
        <w:textAlignment w:val="baseline"/>
        <w:rPr>
          <w:rFonts w:eastAsia="Times New Roman" w:cstheme="minorHAnsi"/>
          <w:color w:val="000000" w:themeColor="text1"/>
          <w:lang w:eastAsia="es-AR"/>
        </w:rPr>
      </w:pPr>
      <w:r w:rsidRPr="00BE76EA">
        <w:rPr>
          <w:rFonts w:eastAsia="Times New Roman" w:cstheme="minorHAnsi"/>
          <w:color w:val="000000" w:themeColor="text1"/>
          <w:lang w:eastAsia="es-AR"/>
        </w:rPr>
        <w:t>La negociación del presente instrumento se realizará en los sistemas de negociación existentes para los respectivos valores negociables. En la web de BYMA estará disponible toda la información relacionada a la emisión del bono, los reportes y seguimiento.</w:t>
      </w:r>
    </w:p>
    <w:p w14:paraId="79C5FEBC" w14:textId="77777777" w:rsidR="00B91757" w:rsidRPr="00BE76EA" w:rsidRDefault="00B91757" w:rsidP="00550E66">
      <w:pPr>
        <w:spacing w:after="0" w:line="240" w:lineRule="auto"/>
        <w:jc w:val="both"/>
        <w:rPr>
          <w:rFonts w:cstheme="minorHAnsi"/>
          <w:noProof/>
          <w:color w:val="000000" w:themeColor="text1"/>
          <w:lang w:eastAsia="es-AR"/>
        </w:rPr>
      </w:pPr>
    </w:p>
    <w:p w14:paraId="3BCA66BC" w14:textId="77777777" w:rsidR="009954F4" w:rsidRPr="00BE76EA" w:rsidRDefault="009954F4" w:rsidP="00C62C59">
      <w:pPr>
        <w:spacing w:after="0" w:line="240" w:lineRule="auto"/>
        <w:jc w:val="both"/>
        <w:rPr>
          <w:rFonts w:cstheme="minorHAnsi"/>
          <w:b/>
          <w:color w:val="000000" w:themeColor="text1"/>
          <w:u w:val="single"/>
        </w:rPr>
      </w:pPr>
    </w:p>
    <w:p w14:paraId="5ED41EA0" w14:textId="77777777" w:rsidR="00B91757" w:rsidRPr="00BE76EA" w:rsidRDefault="00D01574" w:rsidP="00550E66">
      <w:pPr>
        <w:tabs>
          <w:tab w:val="left" w:pos="0"/>
          <w:tab w:val="left" w:pos="567"/>
        </w:tabs>
        <w:spacing w:after="0" w:line="240" w:lineRule="auto"/>
        <w:ind w:left="567" w:hanging="425"/>
        <w:jc w:val="both"/>
        <w:rPr>
          <w:rFonts w:cstheme="minorHAnsi"/>
          <w:b/>
          <w:color w:val="000000" w:themeColor="text1"/>
        </w:rPr>
      </w:pPr>
      <w:r w:rsidRPr="00BE76EA">
        <w:rPr>
          <w:rFonts w:cstheme="minorHAnsi"/>
          <w:b/>
          <w:color w:val="000000" w:themeColor="text1"/>
        </w:rPr>
        <w:t>9</w:t>
      </w:r>
      <w:r w:rsidR="00163854" w:rsidRPr="00BE76EA">
        <w:rPr>
          <w:rFonts w:cstheme="minorHAnsi"/>
          <w:b/>
          <w:color w:val="000000" w:themeColor="text1"/>
        </w:rPr>
        <w:t xml:space="preserve">. </w:t>
      </w:r>
      <w:r w:rsidR="00390792" w:rsidRPr="00BE76EA">
        <w:rPr>
          <w:rFonts w:cstheme="minorHAnsi"/>
          <w:b/>
          <w:color w:val="000000" w:themeColor="text1"/>
        </w:rPr>
        <w:t xml:space="preserve">  </w:t>
      </w:r>
      <w:r w:rsidR="00C12B19" w:rsidRPr="00BE76EA">
        <w:rPr>
          <w:rFonts w:cstheme="minorHAnsi"/>
          <w:b/>
          <w:color w:val="000000" w:themeColor="text1"/>
        </w:rPr>
        <w:t xml:space="preserve"> </w:t>
      </w:r>
      <w:r w:rsidR="00550E66" w:rsidRPr="00BE76EA">
        <w:rPr>
          <w:rFonts w:cstheme="minorHAnsi"/>
          <w:b/>
          <w:color w:val="000000" w:themeColor="text1"/>
        </w:rPr>
        <w:t>LA EMISIÓN DE VALORES NEGOCIABLES SOCIALES, VERDES Y SUSTENTABLES Y SU INCIDENCIA     EN LA CONTABILIDAD</w:t>
      </w:r>
    </w:p>
    <w:p w14:paraId="0AA7C249" w14:textId="77777777" w:rsidR="00B91757" w:rsidRPr="00BE76EA" w:rsidRDefault="00B91757" w:rsidP="00C62C59">
      <w:pPr>
        <w:spacing w:after="0" w:line="240" w:lineRule="auto"/>
        <w:jc w:val="both"/>
        <w:rPr>
          <w:rFonts w:cstheme="minorHAnsi"/>
          <w:b/>
          <w:color w:val="000000" w:themeColor="text1"/>
          <w:u w:val="single"/>
        </w:rPr>
      </w:pPr>
    </w:p>
    <w:p w14:paraId="60D51C0C" w14:textId="77777777" w:rsidR="00A22154" w:rsidRPr="00BE76EA" w:rsidRDefault="00A22154" w:rsidP="00C62C59">
      <w:pPr>
        <w:spacing w:after="0" w:line="240" w:lineRule="auto"/>
        <w:jc w:val="both"/>
        <w:rPr>
          <w:rFonts w:cstheme="minorHAnsi"/>
          <w:b/>
          <w:color w:val="000000" w:themeColor="text1"/>
          <w:u w:val="single"/>
        </w:rPr>
      </w:pPr>
    </w:p>
    <w:p w14:paraId="6AA1D4AB" w14:textId="77777777" w:rsidR="00B91757" w:rsidRPr="00BE76EA" w:rsidRDefault="00D01574" w:rsidP="00C62C59">
      <w:pPr>
        <w:spacing w:after="0" w:line="240" w:lineRule="auto"/>
        <w:ind w:left="426" w:firstLine="141"/>
        <w:jc w:val="both"/>
        <w:rPr>
          <w:rFonts w:cstheme="minorHAnsi"/>
          <w:b/>
          <w:color w:val="000000" w:themeColor="text1"/>
        </w:rPr>
      </w:pPr>
      <w:r w:rsidRPr="00BE76EA">
        <w:rPr>
          <w:rFonts w:cstheme="minorHAnsi"/>
          <w:b/>
          <w:color w:val="000000" w:themeColor="text1"/>
        </w:rPr>
        <w:t>9</w:t>
      </w:r>
      <w:r w:rsidR="00163854" w:rsidRPr="00BE76EA">
        <w:rPr>
          <w:rFonts w:cstheme="minorHAnsi"/>
          <w:b/>
          <w:color w:val="000000" w:themeColor="text1"/>
        </w:rPr>
        <w:t xml:space="preserve">.1. </w:t>
      </w:r>
      <w:r w:rsidR="00B91757" w:rsidRPr="00BE76EA">
        <w:rPr>
          <w:rFonts w:cstheme="minorHAnsi"/>
          <w:b/>
          <w:color w:val="000000" w:themeColor="text1"/>
        </w:rPr>
        <w:t>Contabilidad Financiera</w:t>
      </w:r>
    </w:p>
    <w:p w14:paraId="5D689BEE" w14:textId="77777777" w:rsidR="00B91757" w:rsidRPr="00BE76EA" w:rsidRDefault="00B91757" w:rsidP="00C62C59">
      <w:pPr>
        <w:spacing w:after="0" w:line="240" w:lineRule="auto"/>
        <w:rPr>
          <w:rFonts w:cstheme="minorHAnsi"/>
          <w:b/>
          <w:color w:val="000000" w:themeColor="text1"/>
          <w:u w:val="single"/>
        </w:rPr>
      </w:pPr>
    </w:p>
    <w:p w14:paraId="1132E450" w14:textId="77777777" w:rsidR="00B91757" w:rsidRPr="00BE76EA" w:rsidRDefault="00B91757" w:rsidP="00C62C59">
      <w:pPr>
        <w:spacing w:after="0" w:line="240" w:lineRule="auto"/>
        <w:ind w:firstLine="567"/>
        <w:rPr>
          <w:rFonts w:cstheme="minorHAnsi"/>
          <w:color w:val="000000" w:themeColor="text1"/>
        </w:rPr>
      </w:pPr>
      <w:r w:rsidRPr="00BE76EA">
        <w:rPr>
          <w:rFonts w:cstheme="minorHAnsi"/>
          <w:color w:val="000000" w:themeColor="text1"/>
        </w:rPr>
        <w:t>Control de Administración de los fondos recibidos:</w:t>
      </w:r>
    </w:p>
    <w:p w14:paraId="686D8549" w14:textId="77777777" w:rsidR="00B91757" w:rsidRPr="00BE76EA" w:rsidRDefault="00B91757" w:rsidP="00C62C59">
      <w:pPr>
        <w:spacing w:after="0" w:line="240" w:lineRule="auto"/>
        <w:ind w:firstLine="567"/>
        <w:rPr>
          <w:rFonts w:cstheme="minorHAnsi"/>
          <w:color w:val="000000" w:themeColor="text1"/>
        </w:rPr>
      </w:pPr>
    </w:p>
    <w:p w14:paraId="4C9F3283"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Con el objetivo de asegurar que los fondos recibidos a través de emisiones de Valores Negociables SVS sean utilizados de acuerdo con los principios convenidos al momento de su emisión, estos activos deben ser asignados a cuentas específicas que permitan monitorear el monto de los fondos obtenidos, el detalle de sus aplicaciones y los saldos pendientes de aplicación hasta su asignación total.</w:t>
      </w:r>
    </w:p>
    <w:p w14:paraId="1261A223" w14:textId="77777777" w:rsidR="00B91757" w:rsidRPr="00BE76EA" w:rsidRDefault="00B91757" w:rsidP="00C62C59">
      <w:pPr>
        <w:spacing w:after="0" w:line="240" w:lineRule="auto"/>
        <w:ind w:firstLine="567"/>
        <w:jc w:val="both"/>
        <w:rPr>
          <w:rFonts w:cstheme="minorHAnsi"/>
          <w:color w:val="000000" w:themeColor="text1"/>
        </w:rPr>
      </w:pPr>
    </w:p>
    <w:p w14:paraId="4695C453"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Control de los fondos pendientes de aplicación:</w:t>
      </w:r>
    </w:p>
    <w:p w14:paraId="7A99730C" w14:textId="77777777" w:rsidR="00B91757" w:rsidRPr="00BE76EA" w:rsidRDefault="00B91757" w:rsidP="00C62C59">
      <w:pPr>
        <w:spacing w:after="0" w:line="240" w:lineRule="auto"/>
        <w:jc w:val="both"/>
        <w:rPr>
          <w:rFonts w:cstheme="minorHAnsi"/>
          <w:color w:val="000000" w:themeColor="text1"/>
        </w:rPr>
      </w:pPr>
    </w:p>
    <w:p w14:paraId="6BDF9DD3"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Como se admite que los recursos que aún no han sido asignados a un proyecto puedan ser invertidos en forma temporal en otros instrumentos financieros y dicha información deberá ser comunicada a los inversores, es indispensable la creación de un plan de cuentas adecuado a estas exigencias. </w:t>
      </w:r>
      <w:r w:rsidR="009954F4" w:rsidRPr="00BE76EA">
        <w:rPr>
          <w:rFonts w:cstheme="minorHAnsi"/>
          <w:color w:val="000000" w:themeColor="text1"/>
        </w:rPr>
        <w:t xml:space="preserve"> </w:t>
      </w:r>
      <w:r w:rsidRPr="00BE76EA">
        <w:rPr>
          <w:rFonts w:cstheme="minorHAnsi"/>
          <w:color w:val="000000" w:themeColor="text1"/>
        </w:rPr>
        <w:t xml:space="preserve">Por otro lado, estas inversiones temporales de los recursos aún no </w:t>
      </w:r>
      <w:proofErr w:type="gramStart"/>
      <w:r w:rsidRPr="00BE76EA">
        <w:rPr>
          <w:rFonts w:cstheme="minorHAnsi"/>
          <w:color w:val="000000" w:themeColor="text1"/>
        </w:rPr>
        <w:t>asignados,</w:t>
      </w:r>
      <w:proofErr w:type="gramEnd"/>
      <w:r w:rsidRPr="00BE76EA">
        <w:rPr>
          <w:rFonts w:cstheme="minorHAnsi"/>
          <w:color w:val="000000" w:themeColor="text1"/>
        </w:rPr>
        <w:t xml:space="preserve"> </w:t>
      </w:r>
      <w:r w:rsidR="009954F4" w:rsidRPr="00BE76EA">
        <w:rPr>
          <w:rFonts w:eastAsia="MingLiU" w:cstheme="minorHAnsi"/>
          <w:color w:val="000000" w:themeColor="text1"/>
        </w:rPr>
        <w:t xml:space="preserve">no pueden corresponder a </w:t>
      </w:r>
      <w:r w:rsidRPr="00BE76EA">
        <w:rPr>
          <w:rFonts w:cstheme="minorHAnsi"/>
          <w:color w:val="000000" w:themeColor="text1"/>
        </w:rPr>
        <w:t>proyectos que sean inconsistentes con una economía baja en emisiones de carbono y resiliente al clima y con las políticas de cambio climático de la Argentina.</w:t>
      </w:r>
    </w:p>
    <w:p w14:paraId="7CB69B43" w14:textId="77777777" w:rsidR="00B91757" w:rsidRPr="00BE76EA" w:rsidRDefault="00B91757" w:rsidP="00C62C59">
      <w:pPr>
        <w:spacing w:after="0" w:line="240" w:lineRule="auto"/>
        <w:ind w:firstLine="567"/>
        <w:jc w:val="both"/>
        <w:rPr>
          <w:rFonts w:cstheme="minorHAnsi"/>
          <w:color w:val="000000" w:themeColor="text1"/>
        </w:rPr>
      </w:pPr>
    </w:p>
    <w:p w14:paraId="046F6409"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A manera de ejemplo, presentamos un posible plan de cuentas específico para dar cumplimiento a estas exigencias:</w:t>
      </w:r>
    </w:p>
    <w:p w14:paraId="405D6923" w14:textId="77777777" w:rsidR="00B91757" w:rsidRPr="00BE76EA" w:rsidRDefault="00B91757" w:rsidP="00C62C59">
      <w:pPr>
        <w:spacing w:after="0" w:line="240" w:lineRule="auto"/>
        <w:ind w:firstLine="567"/>
        <w:jc w:val="both"/>
        <w:rPr>
          <w:rFonts w:cstheme="minorHAnsi"/>
          <w:color w:val="000000" w:themeColor="text1"/>
        </w:rPr>
      </w:pPr>
    </w:p>
    <w:p w14:paraId="5A974293" w14:textId="77777777" w:rsidR="00B91757" w:rsidRPr="00BE76EA" w:rsidRDefault="00B91757" w:rsidP="00C62C59">
      <w:pPr>
        <w:spacing w:after="0" w:line="240" w:lineRule="auto"/>
        <w:ind w:firstLine="567"/>
        <w:jc w:val="both"/>
        <w:rPr>
          <w:rFonts w:eastAsia="MingLiU" w:cstheme="minorHAnsi"/>
          <w:b/>
          <w:color w:val="000000" w:themeColor="text1"/>
          <w:u w:val="single"/>
        </w:rPr>
      </w:pPr>
      <w:r w:rsidRPr="00BE76EA">
        <w:rPr>
          <w:rFonts w:cstheme="minorHAnsi"/>
          <w:b/>
          <w:color w:val="000000" w:themeColor="text1"/>
          <w:u w:val="single"/>
        </w:rPr>
        <w:t>ACTIVO</w:t>
      </w:r>
    </w:p>
    <w:p w14:paraId="77E1D997" w14:textId="77777777" w:rsidR="00B91757" w:rsidRPr="00BE76EA" w:rsidRDefault="00B91757" w:rsidP="00C62C59">
      <w:pPr>
        <w:spacing w:after="0" w:line="240" w:lineRule="auto"/>
        <w:ind w:firstLine="567"/>
        <w:rPr>
          <w:rFonts w:cstheme="minorHAnsi"/>
          <w:color w:val="000000" w:themeColor="text1"/>
        </w:rPr>
      </w:pPr>
    </w:p>
    <w:p w14:paraId="2E656E0B" w14:textId="77777777" w:rsidR="00B91757" w:rsidRPr="00BE76EA" w:rsidRDefault="00B91757" w:rsidP="00C62C59">
      <w:pPr>
        <w:pStyle w:val="Prrafodelista"/>
        <w:numPr>
          <w:ilvl w:val="0"/>
          <w:numId w:val="18"/>
        </w:numPr>
        <w:spacing w:after="0" w:line="240" w:lineRule="auto"/>
        <w:ind w:left="851" w:hanging="284"/>
        <w:rPr>
          <w:rFonts w:cstheme="minorHAnsi"/>
          <w:color w:val="000000" w:themeColor="text1"/>
        </w:rPr>
      </w:pPr>
      <w:r w:rsidRPr="00BE76EA">
        <w:rPr>
          <w:rFonts w:cstheme="minorHAnsi"/>
          <w:color w:val="000000" w:themeColor="text1"/>
        </w:rPr>
        <w:t>Banco c/c fondos SVS</w:t>
      </w:r>
    </w:p>
    <w:p w14:paraId="043B5CF7" w14:textId="77777777" w:rsidR="00B91757" w:rsidRPr="00BE76EA" w:rsidRDefault="00B91757" w:rsidP="00C62C59">
      <w:pPr>
        <w:spacing w:after="0" w:line="240" w:lineRule="auto"/>
        <w:ind w:left="851" w:firstLine="425"/>
        <w:rPr>
          <w:rFonts w:cstheme="minorHAnsi"/>
          <w:color w:val="000000" w:themeColor="text1"/>
        </w:rPr>
      </w:pPr>
      <w:r w:rsidRPr="00BE76EA">
        <w:rPr>
          <w:rFonts w:cstheme="minorHAnsi"/>
          <w:color w:val="000000" w:themeColor="text1"/>
        </w:rPr>
        <w:t>Para identificar el cobro de los fondos obtenidos.</w:t>
      </w:r>
    </w:p>
    <w:p w14:paraId="746A0F59" w14:textId="77777777" w:rsidR="00B91757" w:rsidRPr="00BE76EA" w:rsidRDefault="00B91757" w:rsidP="00C62C59">
      <w:pPr>
        <w:spacing w:after="0" w:line="240" w:lineRule="auto"/>
        <w:ind w:left="851" w:firstLine="425"/>
        <w:rPr>
          <w:rFonts w:cstheme="minorHAnsi"/>
          <w:color w:val="000000" w:themeColor="text1"/>
        </w:rPr>
      </w:pPr>
    </w:p>
    <w:p w14:paraId="23DBBC33" w14:textId="77777777" w:rsidR="00B91757" w:rsidRPr="00BE76EA" w:rsidRDefault="00B91757" w:rsidP="00C62C59">
      <w:pPr>
        <w:pStyle w:val="Prrafodelista"/>
        <w:numPr>
          <w:ilvl w:val="0"/>
          <w:numId w:val="18"/>
        </w:numPr>
        <w:spacing w:after="0" w:line="240" w:lineRule="auto"/>
        <w:ind w:left="851" w:hanging="284"/>
        <w:rPr>
          <w:rFonts w:cstheme="minorHAnsi"/>
          <w:color w:val="000000" w:themeColor="text1"/>
        </w:rPr>
      </w:pPr>
      <w:r w:rsidRPr="00BE76EA">
        <w:rPr>
          <w:rFonts w:cstheme="minorHAnsi"/>
          <w:color w:val="000000" w:themeColor="text1"/>
        </w:rPr>
        <w:t>Inversiones transitorias fondos SVS</w:t>
      </w:r>
    </w:p>
    <w:p w14:paraId="3FCFB589" w14:textId="77777777" w:rsidR="00B91757" w:rsidRPr="00BE76EA" w:rsidRDefault="00B91757" w:rsidP="00C62C59">
      <w:pPr>
        <w:spacing w:after="0" w:line="240" w:lineRule="auto"/>
        <w:ind w:left="851" w:firstLine="425"/>
        <w:rPr>
          <w:rFonts w:cstheme="minorHAnsi"/>
          <w:color w:val="000000" w:themeColor="text1"/>
        </w:rPr>
      </w:pPr>
      <w:r w:rsidRPr="00BE76EA">
        <w:rPr>
          <w:rFonts w:cstheme="minorHAnsi"/>
          <w:color w:val="000000" w:themeColor="text1"/>
        </w:rPr>
        <w:t>Para identificar la colocación temporaria de fondos aún no asignados.</w:t>
      </w:r>
    </w:p>
    <w:p w14:paraId="1E742DC6" w14:textId="77777777" w:rsidR="00B95BE7" w:rsidRPr="00BE76EA" w:rsidRDefault="00B95BE7" w:rsidP="00C62C59">
      <w:pPr>
        <w:spacing w:after="0" w:line="240" w:lineRule="auto"/>
        <w:ind w:left="851" w:firstLine="425"/>
        <w:rPr>
          <w:rFonts w:cstheme="minorHAnsi"/>
          <w:color w:val="000000" w:themeColor="text1"/>
        </w:rPr>
      </w:pPr>
    </w:p>
    <w:p w14:paraId="6A0CD912" w14:textId="77777777" w:rsidR="00B95BE7" w:rsidRPr="00BE76EA" w:rsidRDefault="00B95BE7" w:rsidP="00C62C59">
      <w:pPr>
        <w:pStyle w:val="Prrafodelista"/>
        <w:numPr>
          <w:ilvl w:val="0"/>
          <w:numId w:val="18"/>
        </w:numPr>
        <w:spacing w:after="0" w:line="240" w:lineRule="auto"/>
        <w:ind w:left="851" w:hanging="284"/>
        <w:rPr>
          <w:rFonts w:cstheme="minorHAnsi"/>
          <w:color w:val="000000" w:themeColor="text1"/>
        </w:rPr>
      </w:pPr>
      <w:r w:rsidRPr="00BE76EA">
        <w:rPr>
          <w:rFonts w:cstheme="minorHAnsi"/>
          <w:color w:val="000000" w:themeColor="text1"/>
        </w:rPr>
        <w:t>Bienes de Cambio SVS</w:t>
      </w:r>
    </w:p>
    <w:p w14:paraId="09F08712" w14:textId="77777777" w:rsidR="00B95BE7" w:rsidRPr="00BE76EA" w:rsidRDefault="00B95BE7" w:rsidP="00C62C59">
      <w:pPr>
        <w:pStyle w:val="Prrafodelista"/>
        <w:spacing w:after="0" w:line="240" w:lineRule="auto"/>
        <w:ind w:left="851" w:firstLine="425"/>
        <w:rPr>
          <w:rFonts w:cstheme="minorHAnsi"/>
          <w:color w:val="000000" w:themeColor="text1"/>
        </w:rPr>
      </w:pPr>
      <w:r w:rsidRPr="00BE76EA">
        <w:rPr>
          <w:rFonts w:cstheme="minorHAnsi"/>
          <w:color w:val="000000" w:themeColor="text1"/>
        </w:rPr>
        <w:t>Para identificar Bienes de Cambio generados de acuerdo con criterios sostenibles durante su producción.</w:t>
      </w:r>
    </w:p>
    <w:p w14:paraId="6B7A76DB" w14:textId="77777777" w:rsidR="00B91757" w:rsidRPr="00BE76EA" w:rsidRDefault="00B91757" w:rsidP="00C62C59">
      <w:pPr>
        <w:spacing w:after="0" w:line="240" w:lineRule="auto"/>
        <w:ind w:left="851" w:firstLine="425"/>
        <w:rPr>
          <w:rFonts w:cstheme="minorHAnsi"/>
          <w:color w:val="000000" w:themeColor="text1"/>
        </w:rPr>
      </w:pPr>
    </w:p>
    <w:p w14:paraId="542EAE09" w14:textId="77777777" w:rsidR="00B91757" w:rsidRPr="00BE76EA" w:rsidRDefault="00B91757" w:rsidP="00C62C59">
      <w:pPr>
        <w:pStyle w:val="Prrafodelista"/>
        <w:numPr>
          <w:ilvl w:val="0"/>
          <w:numId w:val="18"/>
        </w:numPr>
        <w:spacing w:after="0" w:line="240" w:lineRule="auto"/>
        <w:ind w:left="851" w:hanging="284"/>
        <w:jc w:val="both"/>
        <w:rPr>
          <w:rFonts w:cstheme="minorHAnsi"/>
          <w:color w:val="000000" w:themeColor="text1"/>
        </w:rPr>
      </w:pPr>
      <w:r w:rsidRPr="00BE76EA">
        <w:rPr>
          <w:rFonts w:cstheme="minorHAnsi"/>
          <w:color w:val="000000" w:themeColor="text1"/>
        </w:rPr>
        <w:t>Bienes de Uso SVS</w:t>
      </w:r>
    </w:p>
    <w:p w14:paraId="1DD7807D" w14:textId="77777777" w:rsidR="00B91757" w:rsidRPr="00BE76EA" w:rsidRDefault="00B91757" w:rsidP="00C62C59">
      <w:pPr>
        <w:spacing w:after="0" w:line="240" w:lineRule="auto"/>
        <w:ind w:firstLine="1276"/>
        <w:rPr>
          <w:rFonts w:cstheme="minorHAnsi"/>
          <w:color w:val="000000" w:themeColor="text1"/>
        </w:rPr>
      </w:pPr>
      <w:r w:rsidRPr="00BE76EA">
        <w:rPr>
          <w:rFonts w:cstheme="minorHAnsi"/>
          <w:color w:val="000000" w:themeColor="text1"/>
        </w:rPr>
        <w:t xml:space="preserve">Para identificar </w:t>
      </w:r>
      <w:r w:rsidR="00B95BE7" w:rsidRPr="00BE76EA">
        <w:rPr>
          <w:rFonts w:cstheme="minorHAnsi"/>
          <w:color w:val="000000" w:themeColor="text1"/>
        </w:rPr>
        <w:t xml:space="preserve">la inversión en </w:t>
      </w:r>
      <w:r w:rsidRPr="00BE76EA">
        <w:rPr>
          <w:rFonts w:cstheme="minorHAnsi"/>
          <w:color w:val="000000" w:themeColor="text1"/>
        </w:rPr>
        <w:t>Bienes de Uso destinados al proyecto.</w:t>
      </w:r>
    </w:p>
    <w:p w14:paraId="6F69007E" w14:textId="77777777" w:rsidR="00B91757" w:rsidRPr="00BE76EA" w:rsidRDefault="00B91757" w:rsidP="00C62C59">
      <w:pPr>
        <w:spacing w:after="0" w:line="240" w:lineRule="auto"/>
        <w:rPr>
          <w:rFonts w:cstheme="minorHAnsi"/>
          <w:color w:val="000000" w:themeColor="text1"/>
        </w:rPr>
      </w:pPr>
    </w:p>
    <w:p w14:paraId="2A44CDBF" w14:textId="77777777" w:rsidR="00B91757" w:rsidRPr="00BE76EA" w:rsidRDefault="00B91757" w:rsidP="00C62C59">
      <w:pPr>
        <w:spacing w:after="0" w:line="240" w:lineRule="auto"/>
        <w:ind w:firstLine="567"/>
        <w:rPr>
          <w:rFonts w:cstheme="minorHAnsi"/>
          <w:b/>
          <w:color w:val="000000" w:themeColor="text1"/>
          <w:u w:val="single"/>
        </w:rPr>
      </w:pPr>
      <w:r w:rsidRPr="00BE76EA">
        <w:rPr>
          <w:rFonts w:cstheme="minorHAnsi"/>
          <w:b/>
          <w:color w:val="000000" w:themeColor="text1"/>
          <w:u w:val="single"/>
        </w:rPr>
        <w:t>PASIVO</w:t>
      </w:r>
    </w:p>
    <w:p w14:paraId="2C95E87D" w14:textId="77777777" w:rsidR="00B91757" w:rsidRPr="00BE76EA" w:rsidRDefault="00B91757" w:rsidP="00C62C59">
      <w:pPr>
        <w:spacing w:after="0" w:line="240" w:lineRule="auto"/>
        <w:ind w:firstLine="567"/>
        <w:rPr>
          <w:rFonts w:cstheme="minorHAnsi"/>
          <w:b/>
          <w:color w:val="000000" w:themeColor="text1"/>
          <w:u w:val="single"/>
        </w:rPr>
      </w:pPr>
    </w:p>
    <w:p w14:paraId="0E04BD8F" w14:textId="77777777" w:rsidR="00B91757" w:rsidRPr="00BE76EA" w:rsidRDefault="00B91757" w:rsidP="00C62C59">
      <w:pPr>
        <w:pStyle w:val="Prrafodelista"/>
        <w:numPr>
          <w:ilvl w:val="0"/>
          <w:numId w:val="18"/>
        </w:numPr>
        <w:tabs>
          <w:tab w:val="left" w:pos="851"/>
        </w:tabs>
        <w:spacing w:after="0" w:line="240" w:lineRule="auto"/>
        <w:ind w:hanging="720"/>
        <w:rPr>
          <w:rFonts w:cstheme="minorHAnsi"/>
          <w:color w:val="000000" w:themeColor="text1"/>
        </w:rPr>
      </w:pPr>
      <w:r w:rsidRPr="00BE76EA">
        <w:rPr>
          <w:rFonts w:cstheme="minorHAnsi"/>
          <w:color w:val="000000" w:themeColor="text1"/>
        </w:rPr>
        <w:t>Fondos SVS Recibidos pendientes de asignación</w:t>
      </w:r>
    </w:p>
    <w:p w14:paraId="66E8C8A0" w14:textId="77777777" w:rsidR="00B91757" w:rsidRPr="00BE76EA" w:rsidRDefault="00B91757" w:rsidP="00C62C59">
      <w:pPr>
        <w:spacing w:after="0" w:line="240" w:lineRule="auto"/>
        <w:ind w:firstLine="1276"/>
        <w:rPr>
          <w:rFonts w:cstheme="minorHAnsi"/>
          <w:color w:val="000000" w:themeColor="text1"/>
        </w:rPr>
      </w:pPr>
      <w:r w:rsidRPr="00BE76EA">
        <w:rPr>
          <w:rFonts w:cstheme="minorHAnsi"/>
          <w:color w:val="000000" w:themeColor="text1"/>
        </w:rPr>
        <w:t>Para identificar el monto total de fondos pendientes de inversión en el proyecto</w:t>
      </w:r>
    </w:p>
    <w:p w14:paraId="0B658C60" w14:textId="77777777" w:rsidR="00B91757" w:rsidRPr="00BE76EA" w:rsidRDefault="00B91757" w:rsidP="00C62C59">
      <w:pPr>
        <w:spacing w:after="0" w:line="240" w:lineRule="auto"/>
        <w:rPr>
          <w:rFonts w:cstheme="minorHAnsi"/>
          <w:color w:val="000000" w:themeColor="text1"/>
        </w:rPr>
      </w:pPr>
    </w:p>
    <w:p w14:paraId="51C70814" w14:textId="77777777" w:rsidR="00B91757" w:rsidRPr="00BE76EA" w:rsidRDefault="00B91757" w:rsidP="00C62C59">
      <w:pPr>
        <w:spacing w:after="0" w:line="240" w:lineRule="auto"/>
        <w:ind w:firstLine="567"/>
        <w:rPr>
          <w:rFonts w:cstheme="minorHAnsi"/>
          <w:b/>
          <w:color w:val="000000" w:themeColor="text1"/>
          <w:u w:val="single"/>
        </w:rPr>
      </w:pPr>
      <w:r w:rsidRPr="00BE76EA">
        <w:rPr>
          <w:rFonts w:cstheme="minorHAnsi"/>
          <w:b/>
          <w:color w:val="000000" w:themeColor="text1"/>
          <w:u w:val="single"/>
        </w:rPr>
        <w:t>RESULTADOS</w:t>
      </w:r>
    </w:p>
    <w:p w14:paraId="5B8DD2DC" w14:textId="77777777" w:rsidR="00B91757" w:rsidRPr="00BE76EA" w:rsidRDefault="00B91757" w:rsidP="00C62C59">
      <w:pPr>
        <w:spacing w:after="0" w:line="240" w:lineRule="auto"/>
        <w:ind w:firstLine="567"/>
        <w:rPr>
          <w:rFonts w:cstheme="minorHAnsi"/>
          <w:b/>
          <w:color w:val="000000" w:themeColor="text1"/>
          <w:u w:val="single"/>
        </w:rPr>
      </w:pPr>
    </w:p>
    <w:p w14:paraId="6ADF3BD4" w14:textId="77777777" w:rsidR="00B91757" w:rsidRPr="00BE76EA" w:rsidRDefault="00B91757" w:rsidP="00C62C59">
      <w:pPr>
        <w:pStyle w:val="Prrafodelista"/>
        <w:numPr>
          <w:ilvl w:val="0"/>
          <w:numId w:val="18"/>
        </w:numPr>
        <w:tabs>
          <w:tab w:val="left" w:pos="851"/>
        </w:tabs>
        <w:spacing w:after="0" w:line="240" w:lineRule="auto"/>
        <w:ind w:hanging="720"/>
        <w:rPr>
          <w:rFonts w:cstheme="minorHAnsi"/>
          <w:color w:val="000000" w:themeColor="text1"/>
        </w:rPr>
      </w:pPr>
      <w:r w:rsidRPr="00BE76EA">
        <w:rPr>
          <w:rFonts w:cstheme="minorHAnsi"/>
          <w:color w:val="000000" w:themeColor="text1"/>
        </w:rPr>
        <w:t>Gastos proyecto SVS</w:t>
      </w:r>
    </w:p>
    <w:p w14:paraId="1107222A" w14:textId="77777777" w:rsidR="00B91757" w:rsidRPr="00BE76EA" w:rsidRDefault="00B91757" w:rsidP="00C62C59">
      <w:pPr>
        <w:spacing w:after="0" w:line="240" w:lineRule="auto"/>
        <w:ind w:left="1276"/>
        <w:rPr>
          <w:rFonts w:cstheme="minorHAnsi"/>
          <w:color w:val="000000" w:themeColor="text1"/>
        </w:rPr>
      </w:pPr>
      <w:r w:rsidRPr="00BE76EA">
        <w:rPr>
          <w:rFonts w:cstheme="minorHAnsi"/>
          <w:color w:val="000000" w:themeColor="text1"/>
        </w:rPr>
        <w:t>Para identificar erogaciones no activables relacionadas con el proyecto (si las hubiera).</w:t>
      </w:r>
    </w:p>
    <w:p w14:paraId="59B65955" w14:textId="77777777" w:rsidR="00B91757" w:rsidRPr="00BE76EA" w:rsidRDefault="00B91757" w:rsidP="00C62C59">
      <w:pPr>
        <w:spacing w:after="0" w:line="240" w:lineRule="auto"/>
        <w:ind w:left="1276"/>
        <w:rPr>
          <w:rFonts w:cstheme="minorHAnsi"/>
          <w:color w:val="000000" w:themeColor="text1"/>
        </w:rPr>
      </w:pPr>
    </w:p>
    <w:p w14:paraId="438DF4EF" w14:textId="77777777" w:rsidR="00B91757" w:rsidRPr="00BE76EA" w:rsidRDefault="00B91757" w:rsidP="00C62C59">
      <w:pPr>
        <w:pStyle w:val="Prrafodelista"/>
        <w:numPr>
          <w:ilvl w:val="0"/>
          <w:numId w:val="18"/>
        </w:numPr>
        <w:spacing w:after="0" w:line="240" w:lineRule="auto"/>
        <w:ind w:left="851" w:hanging="284"/>
        <w:rPr>
          <w:rFonts w:cstheme="minorHAnsi"/>
          <w:color w:val="000000" w:themeColor="text1"/>
        </w:rPr>
      </w:pPr>
      <w:r w:rsidRPr="00BE76EA">
        <w:rPr>
          <w:rFonts w:cstheme="minorHAnsi"/>
          <w:color w:val="000000" w:themeColor="text1"/>
        </w:rPr>
        <w:t>Ingresos proyecto SVS</w:t>
      </w:r>
    </w:p>
    <w:p w14:paraId="37FA539C" w14:textId="77777777" w:rsidR="00B91757" w:rsidRPr="00BE76EA" w:rsidRDefault="00B91757" w:rsidP="00C62C59">
      <w:pPr>
        <w:pStyle w:val="Prrafodelista"/>
        <w:spacing w:after="0" w:line="240" w:lineRule="auto"/>
        <w:ind w:left="1276"/>
        <w:rPr>
          <w:rFonts w:cstheme="minorHAnsi"/>
          <w:color w:val="000000" w:themeColor="text1"/>
        </w:rPr>
      </w:pPr>
      <w:r w:rsidRPr="00BE76EA">
        <w:rPr>
          <w:rFonts w:cstheme="minorHAnsi"/>
          <w:color w:val="000000" w:themeColor="text1"/>
        </w:rPr>
        <w:t xml:space="preserve">Para identificar ingresos relacionados con el proyecto (si los hubiera). </w:t>
      </w:r>
    </w:p>
    <w:p w14:paraId="196658E6" w14:textId="77777777" w:rsidR="00B91757" w:rsidRPr="00BE76EA" w:rsidRDefault="00B91757" w:rsidP="00C62C59">
      <w:pPr>
        <w:pStyle w:val="Prrafodelista"/>
        <w:spacing w:after="0" w:line="240" w:lineRule="auto"/>
        <w:ind w:left="1276"/>
        <w:rPr>
          <w:rFonts w:cstheme="minorHAnsi"/>
          <w:color w:val="000000" w:themeColor="text1"/>
        </w:rPr>
      </w:pPr>
      <w:proofErr w:type="spellStart"/>
      <w:r w:rsidRPr="00BE76EA">
        <w:rPr>
          <w:rFonts w:cstheme="minorHAnsi"/>
          <w:color w:val="000000" w:themeColor="text1"/>
        </w:rPr>
        <w:t>Ej</w:t>
      </w:r>
      <w:proofErr w:type="spellEnd"/>
      <w:r w:rsidRPr="00BE76EA">
        <w:rPr>
          <w:rFonts w:cstheme="minorHAnsi"/>
          <w:color w:val="000000" w:themeColor="text1"/>
        </w:rPr>
        <w:t>: Rendimiento de las inversiones temporarias de fondos no asignados.</w:t>
      </w:r>
    </w:p>
    <w:p w14:paraId="066D1F23" w14:textId="77777777" w:rsidR="00B91757" w:rsidRPr="00BE76EA" w:rsidRDefault="00B91757" w:rsidP="00C62C59">
      <w:pPr>
        <w:pStyle w:val="Prrafodelista"/>
        <w:spacing w:after="0" w:line="240" w:lineRule="auto"/>
        <w:ind w:left="1276"/>
        <w:rPr>
          <w:rFonts w:cstheme="minorHAnsi"/>
          <w:color w:val="000000" w:themeColor="text1"/>
        </w:rPr>
      </w:pPr>
    </w:p>
    <w:p w14:paraId="2350424E" w14:textId="77777777" w:rsidR="00B91757" w:rsidRPr="00BE76EA" w:rsidRDefault="00B91757" w:rsidP="00C62C59">
      <w:pPr>
        <w:pStyle w:val="Prrafodelista"/>
        <w:spacing w:after="0" w:line="240" w:lineRule="auto"/>
        <w:ind w:left="0" w:firstLine="567"/>
        <w:jc w:val="both"/>
        <w:rPr>
          <w:rFonts w:cstheme="minorHAnsi"/>
          <w:color w:val="000000" w:themeColor="text1"/>
        </w:rPr>
      </w:pPr>
      <w:r w:rsidRPr="00BE76EA">
        <w:rPr>
          <w:rFonts w:cstheme="minorHAnsi"/>
          <w:color w:val="000000" w:themeColor="text1"/>
        </w:rPr>
        <w:t>En Notas a los Estados Financieros, debería presentarse toda la información necesaria para una adecuada interpretación de los saldos de estas cuentas especiales y la normativa que las regulan.</w:t>
      </w:r>
    </w:p>
    <w:p w14:paraId="590C73D7" w14:textId="77777777" w:rsidR="00B91757" w:rsidRPr="00BE76EA" w:rsidRDefault="00B91757" w:rsidP="00C62C59">
      <w:pPr>
        <w:spacing w:after="0" w:line="240" w:lineRule="auto"/>
        <w:rPr>
          <w:rFonts w:cstheme="minorHAnsi"/>
          <w:color w:val="000000" w:themeColor="text1"/>
        </w:rPr>
      </w:pPr>
    </w:p>
    <w:p w14:paraId="4DC4E036" w14:textId="77777777" w:rsidR="00B91757" w:rsidRPr="00BE76EA" w:rsidRDefault="00D01574" w:rsidP="00C62C59">
      <w:pPr>
        <w:spacing w:after="0" w:line="240" w:lineRule="auto"/>
        <w:ind w:left="710"/>
        <w:rPr>
          <w:rFonts w:cstheme="minorHAnsi"/>
          <w:b/>
          <w:color w:val="000000" w:themeColor="text1"/>
        </w:rPr>
      </w:pPr>
      <w:r w:rsidRPr="00BE76EA">
        <w:rPr>
          <w:rFonts w:cstheme="minorHAnsi"/>
          <w:b/>
          <w:color w:val="000000" w:themeColor="text1"/>
        </w:rPr>
        <w:t>9</w:t>
      </w:r>
      <w:r w:rsidR="00163854" w:rsidRPr="00BE76EA">
        <w:rPr>
          <w:rFonts w:cstheme="minorHAnsi"/>
          <w:b/>
          <w:color w:val="000000" w:themeColor="text1"/>
        </w:rPr>
        <w:t xml:space="preserve">.2. </w:t>
      </w:r>
      <w:r w:rsidR="00B91757" w:rsidRPr="00BE76EA">
        <w:rPr>
          <w:rFonts w:cstheme="minorHAnsi"/>
          <w:b/>
          <w:color w:val="000000" w:themeColor="text1"/>
        </w:rPr>
        <w:t>Contabilidad No Financiera (información cualitativa o no monetaria)</w:t>
      </w:r>
    </w:p>
    <w:p w14:paraId="14DA610B" w14:textId="77777777" w:rsidR="00B91757" w:rsidRPr="00BE76EA" w:rsidRDefault="00B91757" w:rsidP="00C62C59">
      <w:pPr>
        <w:spacing w:after="0" w:line="240" w:lineRule="auto"/>
        <w:jc w:val="both"/>
        <w:rPr>
          <w:rFonts w:cstheme="minorHAnsi"/>
          <w:color w:val="000000" w:themeColor="text1"/>
        </w:rPr>
      </w:pPr>
    </w:p>
    <w:p w14:paraId="18C9AC47"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El emisor deberá proporcionar y mantener información actualizada y fácilmente disponible sobre el uso de los fondos, a través de un reporte sobre el impacto del valor negociable emitido durante su vigencia, y hasta que la totalidad de los fondos hayan sido asignados. El Reporte debe incluir, entre otras cuestiones: </w:t>
      </w:r>
    </w:p>
    <w:p w14:paraId="0BE2EC00" w14:textId="77777777" w:rsidR="00B91757" w:rsidRPr="00BE76EA" w:rsidRDefault="00B91757" w:rsidP="00C62C59">
      <w:pPr>
        <w:spacing w:after="0" w:line="240" w:lineRule="auto"/>
        <w:ind w:firstLine="567"/>
        <w:jc w:val="both"/>
        <w:rPr>
          <w:rFonts w:cstheme="minorHAnsi"/>
          <w:color w:val="000000" w:themeColor="text1"/>
        </w:rPr>
      </w:pPr>
    </w:p>
    <w:p w14:paraId="1B846510" w14:textId="77777777" w:rsidR="00B91757" w:rsidRPr="00BE76EA" w:rsidRDefault="00B91757" w:rsidP="00C62C59">
      <w:pPr>
        <w:pStyle w:val="Prrafodelista"/>
        <w:numPr>
          <w:ilvl w:val="1"/>
          <w:numId w:val="11"/>
        </w:numPr>
        <w:spacing w:after="0" w:line="240" w:lineRule="auto"/>
        <w:ind w:left="851" w:hanging="284"/>
        <w:jc w:val="both"/>
        <w:rPr>
          <w:rFonts w:cstheme="minorHAnsi"/>
          <w:color w:val="000000" w:themeColor="text1"/>
        </w:rPr>
      </w:pPr>
      <w:r w:rsidRPr="00BE76EA">
        <w:rPr>
          <w:rFonts w:cstheme="minorHAnsi"/>
          <w:color w:val="000000" w:themeColor="text1"/>
        </w:rPr>
        <w:t>El impacto esperado de los proyectos y activos</w:t>
      </w:r>
      <w:r w:rsidR="000405AA" w:rsidRPr="00BE76EA">
        <w:rPr>
          <w:rFonts w:cstheme="minorHAnsi"/>
          <w:color w:val="000000" w:themeColor="text1"/>
        </w:rPr>
        <w:t>: p</w:t>
      </w:r>
      <w:r w:rsidRPr="00BE76EA">
        <w:rPr>
          <w:rFonts w:cstheme="minorHAnsi"/>
          <w:color w:val="000000" w:themeColor="text1"/>
        </w:rPr>
        <w:t>ara el caso de valores negociables verdes, se recomienda el uso de indicadores cualitativos de rendimiento y, cuando sea factible, medidas cuantitativas de rendimiento, tales como: “capacidad energética, generación de electricidad, emisiones de gases de efecto invernadero reducidas/evitadas, número de personas a las que se provee acceso a electricidad limpia, disminución del consumo de agua, reducción del número de automóviles requeridos, etc.”</w:t>
      </w:r>
    </w:p>
    <w:p w14:paraId="4125DEF8" w14:textId="77777777" w:rsidR="00B91757" w:rsidRPr="00BE76EA" w:rsidRDefault="00B91757" w:rsidP="00C62C59">
      <w:pPr>
        <w:spacing w:after="0" w:line="240" w:lineRule="auto"/>
        <w:ind w:left="851" w:hanging="284"/>
        <w:jc w:val="both"/>
        <w:rPr>
          <w:rFonts w:cstheme="minorHAnsi"/>
          <w:color w:val="000000" w:themeColor="text1"/>
        </w:rPr>
      </w:pPr>
    </w:p>
    <w:p w14:paraId="64E7A6DC" w14:textId="77777777" w:rsidR="00B91757" w:rsidRPr="00BE76EA" w:rsidRDefault="00B91757" w:rsidP="00C62C59">
      <w:pPr>
        <w:pStyle w:val="Prrafodelista"/>
        <w:numPr>
          <w:ilvl w:val="1"/>
          <w:numId w:val="11"/>
        </w:numPr>
        <w:spacing w:after="0" w:line="240" w:lineRule="auto"/>
        <w:ind w:left="851" w:hanging="284"/>
        <w:jc w:val="both"/>
        <w:rPr>
          <w:rFonts w:cstheme="minorHAnsi"/>
          <w:color w:val="000000" w:themeColor="text1"/>
        </w:rPr>
      </w:pPr>
      <w:r w:rsidRPr="00BE76EA">
        <w:rPr>
          <w:rFonts w:cstheme="minorHAnsi"/>
          <w:color w:val="000000" w:themeColor="text1"/>
        </w:rPr>
        <w:lastRenderedPageBreak/>
        <w:t xml:space="preserve">Indicadores de desempeño cualitativos y, cuando sea factible, medidas cuantitativas de desempeño del impacto de los proyectos. </w:t>
      </w:r>
    </w:p>
    <w:p w14:paraId="25F92CCD" w14:textId="77777777" w:rsidR="00B91757" w:rsidRPr="00BE76EA" w:rsidRDefault="00B91757" w:rsidP="00C62C59">
      <w:pPr>
        <w:spacing w:after="0" w:line="240" w:lineRule="auto"/>
        <w:ind w:left="851" w:hanging="284"/>
        <w:jc w:val="both"/>
        <w:rPr>
          <w:rFonts w:cstheme="minorHAnsi"/>
          <w:color w:val="000000" w:themeColor="text1"/>
        </w:rPr>
      </w:pPr>
    </w:p>
    <w:p w14:paraId="63387702"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El Grupo de trabajo de informes de impacto de los Principios de los bonos verdes (Green Bond </w:t>
      </w:r>
      <w:proofErr w:type="spellStart"/>
      <w:r w:rsidRPr="00BE76EA">
        <w:rPr>
          <w:rFonts w:cstheme="minorHAnsi"/>
          <w:color w:val="000000" w:themeColor="text1"/>
        </w:rPr>
        <w:t>Principles</w:t>
      </w:r>
      <w:proofErr w:type="spellEnd"/>
      <w:r w:rsidRPr="00BE76EA">
        <w:rPr>
          <w:rFonts w:cstheme="minorHAnsi"/>
          <w:color w:val="000000" w:themeColor="text1"/>
        </w:rPr>
        <w:t>) de ICMA (Asociación Internacional de Mercados de Capitales) elaboró guías voluntarias que incluyen recomendaciones para la creación de reportes de impacto, en especial para proyectos relacionados con eficiencia energética, energía renovable, agua y aguas residuales y gestión de residuos.</w:t>
      </w:r>
    </w:p>
    <w:p w14:paraId="083A6CF5" w14:textId="77777777" w:rsidR="00B91757" w:rsidRPr="00BE76EA" w:rsidRDefault="00B91757" w:rsidP="00C62C59">
      <w:pPr>
        <w:spacing w:after="0" w:line="240" w:lineRule="auto"/>
        <w:jc w:val="both"/>
        <w:rPr>
          <w:rFonts w:cstheme="minorHAnsi"/>
          <w:color w:val="000000" w:themeColor="text1"/>
        </w:rPr>
      </w:pPr>
    </w:p>
    <w:p w14:paraId="4472B5B1" w14:textId="77777777" w:rsidR="00B91757" w:rsidRPr="00BE76EA" w:rsidRDefault="004E714F" w:rsidP="00C62C59">
      <w:pPr>
        <w:spacing w:after="0" w:line="240" w:lineRule="auto"/>
        <w:ind w:firstLine="567"/>
        <w:jc w:val="both"/>
        <w:rPr>
          <w:rFonts w:cstheme="minorHAnsi"/>
          <w:color w:val="000000" w:themeColor="text1"/>
        </w:rPr>
      </w:pPr>
      <w:r w:rsidRPr="00BE76EA">
        <w:rPr>
          <w:rFonts w:cstheme="minorHAnsi"/>
          <w:color w:val="000000" w:themeColor="text1"/>
        </w:rPr>
        <w:t>En ellas s</w:t>
      </w:r>
      <w:r w:rsidR="00B91757" w:rsidRPr="00BE76EA">
        <w:rPr>
          <w:rFonts w:cstheme="minorHAnsi"/>
          <w:color w:val="000000" w:themeColor="text1"/>
        </w:rPr>
        <w:t xml:space="preserve">e propone el uso de cuatro indicadores básicos para informar los resultados sobre proyectos relacionados con eficiencia energética (EE) y energía renovable (ER): </w:t>
      </w:r>
    </w:p>
    <w:p w14:paraId="7FB11419" w14:textId="77777777" w:rsidR="00B91757" w:rsidRPr="00BE76EA" w:rsidRDefault="00B91757" w:rsidP="00C62C59">
      <w:pPr>
        <w:spacing w:after="0" w:line="240" w:lineRule="auto"/>
        <w:ind w:firstLine="567"/>
        <w:jc w:val="both"/>
        <w:rPr>
          <w:rFonts w:cstheme="minorHAnsi"/>
          <w:color w:val="000000" w:themeColor="text1"/>
        </w:rPr>
      </w:pPr>
    </w:p>
    <w:p w14:paraId="475D0A41"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(1) ahorro de energía anual (EE), </w:t>
      </w:r>
    </w:p>
    <w:p w14:paraId="575F2D2A"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(2) emisiones de gases de efecto invernadero (GEI) reducidas o evitadas (EE y RE),</w:t>
      </w:r>
    </w:p>
    <w:p w14:paraId="79547E05"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 xml:space="preserve">(3) energía renovable anual producida (RE), y </w:t>
      </w:r>
    </w:p>
    <w:p w14:paraId="397376E2" w14:textId="77777777" w:rsidR="00B91757" w:rsidRPr="00BE76EA" w:rsidRDefault="00B91757" w:rsidP="00C62C59">
      <w:pPr>
        <w:spacing w:after="0" w:line="240" w:lineRule="auto"/>
        <w:ind w:firstLine="567"/>
        <w:jc w:val="both"/>
        <w:rPr>
          <w:rFonts w:cstheme="minorHAnsi"/>
          <w:color w:val="000000" w:themeColor="text1"/>
        </w:rPr>
      </w:pPr>
      <w:r w:rsidRPr="00BE76EA">
        <w:rPr>
          <w:rFonts w:cstheme="minorHAnsi"/>
          <w:color w:val="000000" w:themeColor="text1"/>
        </w:rPr>
        <w:t>(4) la capacidad de las plantas de energía renovable construidas o rehabilitadas (RE)</w:t>
      </w:r>
    </w:p>
    <w:p w14:paraId="1DA499B0" w14:textId="77777777" w:rsidR="00B91757" w:rsidRPr="00BE76EA" w:rsidRDefault="00B91757" w:rsidP="00C62C59">
      <w:pPr>
        <w:spacing w:after="0" w:line="240" w:lineRule="auto"/>
        <w:jc w:val="both"/>
        <w:rPr>
          <w:rFonts w:cstheme="minorHAnsi"/>
          <w:color w:val="000000" w:themeColor="text1"/>
        </w:rPr>
      </w:pPr>
    </w:p>
    <w:p w14:paraId="4EA8C9C1" w14:textId="77777777" w:rsidR="00B91757" w:rsidRPr="00BE76EA" w:rsidRDefault="00B91757" w:rsidP="00C62C59">
      <w:pPr>
        <w:spacing w:after="0" w:line="240" w:lineRule="auto"/>
        <w:rPr>
          <w:rFonts w:cstheme="minorHAnsi"/>
          <w:color w:val="000000" w:themeColor="text1"/>
        </w:rPr>
      </w:pPr>
    </w:p>
    <w:p w14:paraId="3C50E2A1" w14:textId="77777777" w:rsidR="00B91757" w:rsidRPr="00BE76EA" w:rsidRDefault="00D01574" w:rsidP="00C62C59">
      <w:pPr>
        <w:tabs>
          <w:tab w:val="left" w:pos="567"/>
        </w:tabs>
        <w:spacing w:after="0" w:line="240" w:lineRule="auto"/>
        <w:ind w:left="567" w:hanging="567"/>
        <w:rPr>
          <w:rFonts w:cstheme="minorHAnsi"/>
          <w:b/>
          <w:color w:val="000000" w:themeColor="text1"/>
          <w:u w:val="single"/>
        </w:rPr>
      </w:pPr>
      <w:r w:rsidRPr="00BE76EA">
        <w:rPr>
          <w:rFonts w:cstheme="minorHAnsi"/>
          <w:b/>
          <w:color w:val="000000" w:themeColor="text1"/>
        </w:rPr>
        <w:t>10</w:t>
      </w:r>
      <w:r w:rsidR="00163854" w:rsidRPr="00BE76EA">
        <w:rPr>
          <w:rFonts w:cstheme="minorHAnsi"/>
          <w:b/>
          <w:color w:val="000000" w:themeColor="text1"/>
        </w:rPr>
        <w:t xml:space="preserve">. </w:t>
      </w:r>
      <w:r w:rsidR="00697FDF" w:rsidRPr="00BE76EA">
        <w:rPr>
          <w:rFonts w:cstheme="minorHAnsi"/>
          <w:b/>
          <w:color w:val="000000" w:themeColor="text1"/>
        </w:rPr>
        <w:t xml:space="preserve">      </w:t>
      </w:r>
      <w:r w:rsidR="00B91757" w:rsidRPr="00BE76EA">
        <w:rPr>
          <w:rFonts w:cstheme="minorHAnsi"/>
          <w:b/>
          <w:color w:val="000000" w:themeColor="text1"/>
          <w:u w:val="single"/>
        </w:rPr>
        <w:t>Conclusiones</w:t>
      </w:r>
    </w:p>
    <w:p w14:paraId="06131B73" w14:textId="77777777" w:rsidR="00B91757" w:rsidRPr="00BE76EA" w:rsidRDefault="00B91757" w:rsidP="00C62C59">
      <w:pPr>
        <w:tabs>
          <w:tab w:val="left" w:pos="567"/>
        </w:tabs>
        <w:spacing w:after="0" w:line="240" w:lineRule="auto"/>
        <w:rPr>
          <w:rFonts w:cstheme="minorHAnsi"/>
          <w:color w:val="000000" w:themeColor="text1"/>
        </w:rPr>
      </w:pPr>
    </w:p>
    <w:p w14:paraId="2610BFE7" w14:textId="77777777" w:rsidR="00221576" w:rsidRPr="00BE76EA" w:rsidRDefault="00221576" w:rsidP="00C62C59">
      <w:pPr>
        <w:shd w:val="clear" w:color="auto" w:fill="FFFFFF"/>
        <w:spacing w:after="0" w:line="240" w:lineRule="auto"/>
        <w:ind w:firstLine="567"/>
        <w:jc w:val="both"/>
        <w:rPr>
          <w:rFonts w:eastAsia="Times New Roman" w:cstheme="minorHAnsi"/>
          <w:color w:val="000000" w:themeColor="text1"/>
          <w:lang w:eastAsia="es-AR"/>
        </w:rPr>
      </w:pPr>
      <w:r w:rsidRPr="00BE76EA">
        <w:rPr>
          <w:rFonts w:cstheme="minorHAnsi"/>
          <w:color w:val="000000" w:themeColor="text1"/>
          <w:shd w:val="clear" w:color="auto" w:fill="FFFFFF"/>
        </w:rPr>
        <w:t xml:space="preserve">Cada vez más </w:t>
      </w:r>
      <w:r w:rsidR="00735FEB" w:rsidRPr="00BE76EA">
        <w:rPr>
          <w:rFonts w:cstheme="minorHAnsi"/>
          <w:color w:val="000000" w:themeColor="text1"/>
          <w:shd w:val="clear" w:color="auto" w:fill="FFFFFF"/>
        </w:rPr>
        <w:t>interesados</w:t>
      </w:r>
      <w:r w:rsidRPr="00BE76EA">
        <w:rPr>
          <w:rFonts w:cstheme="minorHAnsi"/>
          <w:color w:val="000000" w:themeColor="text1"/>
          <w:shd w:val="clear" w:color="auto" w:fill="FFFFFF"/>
        </w:rPr>
        <w:t xml:space="preserve"> son c</w:t>
      </w:r>
      <w:r w:rsidR="00834340" w:rsidRPr="00BE76EA">
        <w:rPr>
          <w:rFonts w:cstheme="minorHAnsi"/>
          <w:color w:val="000000" w:themeColor="text1"/>
          <w:shd w:val="clear" w:color="auto" w:fill="FFFFFF"/>
        </w:rPr>
        <w:t xml:space="preserve">onscientes de la importancia de </w:t>
      </w:r>
      <w:r w:rsidRPr="00BE76EA">
        <w:rPr>
          <w:rFonts w:cstheme="minorHAnsi"/>
          <w:color w:val="000000" w:themeColor="text1"/>
          <w:shd w:val="clear" w:color="auto" w:fill="FFFFFF"/>
        </w:rPr>
        <w:t>la </w:t>
      </w:r>
      <w:r w:rsidRPr="00BE76EA">
        <w:rPr>
          <w:rStyle w:val="Textoennegrita"/>
          <w:rFonts w:cstheme="minorHAnsi"/>
          <w:b w:val="0"/>
          <w:color w:val="000000" w:themeColor="text1"/>
          <w:bdr w:val="none" w:sz="0" w:space="0" w:color="auto" w:frame="1"/>
          <w:shd w:val="clear" w:color="auto" w:fill="FFFFFF"/>
        </w:rPr>
        <w:t>inversión sustentable, ya que se trata de un modelo</w:t>
      </w:r>
      <w:r w:rsidRPr="00BE76EA">
        <w:rPr>
          <w:rStyle w:val="Textoennegrita"/>
          <w:rFonts w:cstheme="minorHAnsi"/>
          <w:color w:val="000000" w:themeColor="text1"/>
          <w:bdr w:val="none" w:sz="0" w:space="0" w:color="auto" w:frame="1"/>
          <w:shd w:val="clear" w:color="auto" w:fill="FFFFFF"/>
        </w:rPr>
        <w:t xml:space="preserve"> </w:t>
      </w:r>
      <w:r w:rsidRPr="00BE76EA">
        <w:rPr>
          <w:rFonts w:cstheme="minorHAnsi"/>
          <w:color w:val="000000" w:themeColor="text1"/>
          <w:shd w:val="clear" w:color="auto" w:fill="FFFFFF"/>
        </w:rPr>
        <w:t xml:space="preserve">de inversión que reconoce que los factores económicos, ambientales y sociales intervienen por igual en el valor de un negocio. </w:t>
      </w:r>
    </w:p>
    <w:p w14:paraId="6B9ED270" w14:textId="77777777" w:rsidR="00221576" w:rsidRPr="00BE76EA" w:rsidRDefault="00221576" w:rsidP="00C62C59">
      <w:pPr>
        <w:shd w:val="clear" w:color="auto" w:fill="FFFFFF"/>
        <w:spacing w:after="0" w:line="240" w:lineRule="auto"/>
        <w:ind w:firstLine="567"/>
        <w:jc w:val="both"/>
        <w:rPr>
          <w:rFonts w:eastAsia="Times New Roman" w:cstheme="minorHAnsi"/>
          <w:color w:val="000000" w:themeColor="text1"/>
          <w:lang w:eastAsia="es-AR"/>
        </w:rPr>
      </w:pPr>
    </w:p>
    <w:p w14:paraId="46FC0481" w14:textId="77777777" w:rsidR="00221576" w:rsidRPr="00BE76EA" w:rsidRDefault="00834340" w:rsidP="00A22154">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Dentro de este nuevo modelo, los denominados “Bonos Verdes”, a</w:t>
      </w:r>
      <w:r w:rsidR="00221576" w:rsidRPr="00BE76EA">
        <w:rPr>
          <w:rFonts w:eastAsia="Times New Roman" w:cstheme="minorHAnsi"/>
          <w:color w:val="000000" w:themeColor="text1"/>
          <w:lang w:eastAsia="es-AR"/>
        </w:rPr>
        <w:t xml:space="preserve"> diferencia de los bonos </w:t>
      </w:r>
      <w:r w:rsidRPr="00BE76EA">
        <w:rPr>
          <w:rFonts w:eastAsia="Times New Roman" w:cstheme="minorHAnsi"/>
          <w:color w:val="000000" w:themeColor="text1"/>
          <w:lang w:eastAsia="es-AR"/>
        </w:rPr>
        <w:t>tradicionales</w:t>
      </w:r>
      <w:r w:rsidR="00221576" w:rsidRPr="00BE76EA">
        <w:rPr>
          <w:rFonts w:eastAsia="Times New Roman" w:cstheme="minorHAnsi"/>
          <w:color w:val="000000" w:themeColor="text1"/>
          <w:lang w:eastAsia="es-AR"/>
        </w:rPr>
        <w:t xml:space="preserve">, </w:t>
      </w:r>
      <w:r w:rsidRPr="00BE76EA">
        <w:rPr>
          <w:rFonts w:eastAsia="Times New Roman" w:cstheme="minorHAnsi"/>
          <w:color w:val="000000" w:themeColor="text1"/>
          <w:lang w:eastAsia="es-AR"/>
        </w:rPr>
        <w:t xml:space="preserve">cuyos fondos recaudados </w:t>
      </w:r>
      <w:r w:rsidR="00221576" w:rsidRPr="00BE76EA">
        <w:rPr>
          <w:rFonts w:eastAsia="Times New Roman" w:cstheme="minorHAnsi"/>
          <w:color w:val="000000" w:themeColor="text1"/>
          <w:lang w:eastAsia="es-AR"/>
        </w:rPr>
        <w:t xml:space="preserve">pueden dirigirse a cualquier tipo de </w:t>
      </w:r>
      <w:r w:rsidRPr="00BE76EA">
        <w:rPr>
          <w:rFonts w:eastAsia="Times New Roman" w:cstheme="minorHAnsi"/>
          <w:color w:val="000000" w:themeColor="text1"/>
          <w:lang w:eastAsia="es-AR"/>
        </w:rPr>
        <w:t>finalidad</w:t>
      </w:r>
      <w:r w:rsidR="00221576" w:rsidRPr="00BE76EA">
        <w:rPr>
          <w:rFonts w:eastAsia="Times New Roman" w:cstheme="minorHAnsi"/>
          <w:color w:val="000000" w:themeColor="text1"/>
          <w:lang w:eastAsia="es-AR"/>
        </w:rPr>
        <w:t xml:space="preserve"> sin importar su impacto en el ecosistema, son aquellos que se utilizan exclusivamente para financiar, o refinanciar proyectos sustentables que contribuyan a la mejora de las condiciones del planeta, por lo cual están íntimamente relacionados con el respeto por el medio ambiente.</w:t>
      </w:r>
      <w:r w:rsidR="00A22154" w:rsidRPr="00BE76EA">
        <w:rPr>
          <w:rFonts w:eastAsia="Times New Roman" w:cstheme="minorHAnsi"/>
          <w:color w:val="000000" w:themeColor="text1"/>
          <w:lang w:eastAsia="es-AR"/>
        </w:rPr>
        <w:t xml:space="preserve"> </w:t>
      </w:r>
      <w:r w:rsidR="00221576" w:rsidRPr="00BE76EA">
        <w:rPr>
          <w:rFonts w:eastAsia="Times New Roman" w:cstheme="minorHAnsi"/>
          <w:color w:val="000000" w:themeColor="text1"/>
          <w:lang w:eastAsia="es-AR"/>
        </w:rPr>
        <w:t>En los últimos años, este tipo</w:t>
      </w:r>
      <w:r w:rsidR="00835779" w:rsidRPr="00BE76EA">
        <w:rPr>
          <w:rFonts w:eastAsia="Times New Roman" w:cstheme="minorHAnsi"/>
          <w:color w:val="000000" w:themeColor="text1"/>
          <w:lang w:eastAsia="es-AR"/>
        </w:rPr>
        <w:t xml:space="preserve"> de instrumentos financieros ha</w:t>
      </w:r>
      <w:r w:rsidR="00221576" w:rsidRPr="00BE76EA">
        <w:rPr>
          <w:rFonts w:eastAsia="Times New Roman" w:cstheme="minorHAnsi"/>
          <w:color w:val="000000" w:themeColor="text1"/>
          <w:lang w:eastAsia="es-AR"/>
        </w:rPr>
        <w:t xml:space="preserve"> experimentado un </w:t>
      </w:r>
      <w:r w:rsidR="00735FEB" w:rsidRPr="00BE76EA">
        <w:rPr>
          <w:rFonts w:eastAsia="Times New Roman" w:cstheme="minorHAnsi"/>
          <w:color w:val="000000" w:themeColor="text1"/>
          <w:lang w:eastAsia="es-AR"/>
        </w:rPr>
        <w:t>ascenso</w:t>
      </w:r>
      <w:r w:rsidR="00221576" w:rsidRPr="00BE76EA">
        <w:rPr>
          <w:rFonts w:eastAsia="Times New Roman" w:cstheme="minorHAnsi"/>
          <w:color w:val="000000" w:themeColor="text1"/>
          <w:lang w:eastAsia="es-AR"/>
        </w:rPr>
        <w:t xml:space="preserve"> vertiginoso, reflejando un creciente interés por parte de la comunidad financiera internacional. Esta evolución ha sido posible gracias a la colaboración tanto del sector privado como de las distintas esferas del sector público.</w:t>
      </w:r>
    </w:p>
    <w:p w14:paraId="4D459F68" w14:textId="77777777" w:rsidR="00834340" w:rsidRPr="00BE76EA" w:rsidRDefault="00834340" w:rsidP="00C62C59">
      <w:pPr>
        <w:shd w:val="clear" w:color="auto" w:fill="FFFFFF"/>
        <w:spacing w:after="0" w:line="240" w:lineRule="auto"/>
        <w:ind w:firstLine="567"/>
        <w:jc w:val="both"/>
        <w:rPr>
          <w:rFonts w:eastAsia="Times New Roman" w:cstheme="minorHAnsi"/>
          <w:color w:val="000000" w:themeColor="text1"/>
          <w:lang w:eastAsia="es-AR"/>
        </w:rPr>
      </w:pPr>
    </w:p>
    <w:p w14:paraId="03012AC2" w14:textId="77777777" w:rsidR="00834340" w:rsidRPr="00BE76EA" w:rsidRDefault="00834340" w:rsidP="00C62C59">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 xml:space="preserve">En Argentina, la Comisión Nacional de Valores, </w:t>
      </w:r>
      <w:r w:rsidRPr="00BE76EA">
        <w:rPr>
          <w:rFonts w:cstheme="minorHAnsi"/>
          <w:color w:val="000000" w:themeColor="text1"/>
          <w:shd w:val="clear" w:color="auto" w:fill="FFFFFF"/>
        </w:rPr>
        <w:t>organismo oficial que se encarga de la promoción, supervisión y control de los mercados de valores de toda la </w:t>
      </w:r>
      <w:hyperlink r:id="rId11" w:tooltip="República Argentina" w:history="1">
        <w:r w:rsidRPr="00BE76EA">
          <w:rPr>
            <w:rFonts w:cstheme="minorHAnsi"/>
            <w:color w:val="000000" w:themeColor="text1"/>
            <w:shd w:val="clear" w:color="auto" w:fill="FFFFFF"/>
          </w:rPr>
          <w:t>República Argentina</w:t>
        </w:r>
      </w:hyperlink>
      <w:r w:rsidR="00835779" w:rsidRPr="00BE76EA">
        <w:rPr>
          <w:rFonts w:cstheme="minorHAnsi"/>
          <w:color w:val="000000" w:themeColor="text1"/>
          <w:shd w:val="clear" w:color="auto" w:fill="FFFFFF"/>
        </w:rPr>
        <w:t>, se ha hecho eco de esta nueva visión</w:t>
      </w:r>
      <w:r w:rsidR="00C778C0" w:rsidRPr="00BE76EA">
        <w:rPr>
          <w:rFonts w:cstheme="minorHAnsi"/>
          <w:color w:val="000000" w:themeColor="text1"/>
          <w:shd w:val="clear" w:color="auto" w:fill="FFFFFF"/>
        </w:rPr>
        <w:t>, emitiendo una normativa, acorde con las existentes a nivel internacional, que regula la emisión de</w:t>
      </w:r>
      <w:r w:rsidR="00E80777" w:rsidRPr="00BE76EA">
        <w:rPr>
          <w:rFonts w:cstheme="minorHAnsi"/>
          <w:color w:val="000000" w:themeColor="text1"/>
        </w:rPr>
        <w:t xml:space="preserve"> valores negociables sociales, verdes y sustentables</w:t>
      </w:r>
      <w:r w:rsidR="00C778C0" w:rsidRPr="00BE76EA">
        <w:rPr>
          <w:rFonts w:cstheme="minorHAnsi"/>
          <w:color w:val="000000" w:themeColor="text1"/>
          <w:shd w:val="clear" w:color="auto" w:fill="FFFFFF"/>
        </w:rPr>
        <w:t>. Por otro lado,</w:t>
      </w:r>
      <w:r w:rsidR="00C778C0" w:rsidRPr="00BE76EA">
        <w:rPr>
          <w:rFonts w:eastAsia="Times New Roman" w:cstheme="minorHAnsi"/>
          <w:color w:val="000000" w:themeColor="text1"/>
          <w:lang w:eastAsia="es-AR"/>
        </w:rPr>
        <w:t xml:space="preserve"> Bolsas y Mercados Argentinos S.A. “BYMA”, ha comenzado con el desarrollo de un “Panel Verde”.</w:t>
      </w:r>
    </w:p>
    <w:p w14:paraId="5ED1FD03" w14:textId="77777777" w:rsidR="00C778C0" w:rsidRPr="00BE76EA" w:rsidRDefault="00C778C0" w:rsidP="00C62C59">
      <w:pPr>
        <w:shd w:val="clear" w:color="auto" w:fill="FFFFFF"/>
        <w:spacing w:after="0" w:line="240" w:lineRule="auto"/>
        <w:ind w:firstLine="567"/>
        <w:jc w:val="both"/>
        <w:rPr>
          <w:rFonts w:eastAsia="Times New Roman" w:cstheme="minorHAnsi"/>
          <w:color w:val="000000" w:themeColor="text1"/>
          <w:lang w:eastAsia="es-AR"/>
        </w:rPr>
      </w:pPr>
    </w:p>
    <w:p w14:paraId="38E44032" w14:textId="77777777" w:rsidR="00C778C0" w:rsidRPr="00BE76EA" w:rsidRDefault="00C778C0" w:rsidP="00C62C59">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 xml:space="preserve">A partir de estas </w:t>
      </w:r>
      <w:r w:rsidR="00681EB8" w:rsidRPr="00BE76EA">
        <w:rPr>
          <w:rFonts w:eastAsia="Times New Roman" w:cstheme="minorHAnsi"/>
          <w:color w:val="000000" w:themeColor="text1"/>
          <w:lang w:eastAsia="es-AR"/>
        </w:rPr>
        <w:t>regulaciones</w:t>
      </w:r>
      <w:r w:rsidRPr="00BE76EA">
        <w:rPr>
          <w:rFonts w:eastAsia="Times New Roman" w:cstheme="minorHAnsi"/>
          <w:color w:val="000000" w:themeColor="text1"/>
          <w:lang w:eastAsia="es-AR"/>
        </w:rPr>
        <w:t>, tanto la contabilidad financiera como la no financiera deberán adaptar la información preparada para usuarios externos para cumplimentar con los requisitos que permitirán al emisor justificar</w:t>
      </w:r>
      <w:r w:rsidR="00681EB8" w:rsidRPr="00BE76EA">
        <w:rPr>
          <w:rFonts w:eastAsia="Times New Roman" w:cstheme="minorHAnsi"/>
          <w:color w:val="000000" w:themeColor="text1"/>
          <w:lang w:eastAsia="es-AR"/>
        </w:rPr>
        <w:t xml:space="preserve"> el cumplimiento de las condiciones de emisión de este tipo de títulos</w:t>
      </w:r>
      <w:r w:rsidRPr="00BE76EA">
        <w:rPr>
          <w:rFonts w:eastAsia="Times New Roman" w:cstheme="minorHAnsi"/>
          <w:color w:val="000000" w:themeColor="text1"/>
          <w:lang w:eastAsia="es-AR"/>
        </w:rPr>
        <w:t xml:space="preserve"> de deuda.</w:t>
      </w:r>
    </w:p>
    <w:p w14:paraId="277FA26C" w14:textId="77777777" w:rsidR="006F46FC" w:rsidRPr="00BE76EA" w:rsidRDefault="006F46FC" w:rsidP="006F46FC">
      <w:pPr>
        <w:shd w:val="clear" w:color="auto" w:fill="FFFFFF"/>
        <w:spacing w:after="0" w:line="240" w:lineRule="auto"/>
        <w:ind w:firstLine="567"/>
        <w:jc w:val="both"/>
        <w:rPr>
          <w:rFonts w:eastAsia="Times New Roman" w:cstheme="minorHAnsi"/>
          <w:color w:val="000000" w:themeColor="text1"/>
          <w:lang w:eastAsia="es-AR"/>
        </w:rPr>
      </w:pPr>
    </w:p>
    <w:p w14:paraId="6686BE0F" w14:textId="77777777" w:rsidR="006F46FC" w:rsidRPr="00BE76EA" w:rsidRDefault="006F46FC" w:rsidP="006F46FC">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 xml:space="preserve">El mercado de bonos verdes necesita un mayor esfuerzo de las administraciones públicas para convertirse en un segmento relevante en el ámbito de la financiación global y contribuir al desarrollo de los numerosos proyectos que tratan de combatir el cambio climático o generar una economía y un sistema empresarial más humano, honesto y transparente.  </w:t>
      </w:r>
    </w:p>
    <w:p w14:paraId="5A362176" w14:textId="77777777" w:rsidR="006F46FC" w:rsidRPr="00BE76EA" w:rsidRDefault="006F46FC" w:rsidP="006F46FC">
      <w:pPr>
        <w:shd w:val="clear" w:color="auto" w:fill="FFFFFF"/>
        <w:spacing w:after="0" w:line="240" w:lineRule="auto"/>
        <w:ind w:firstLine="567"/>
        <w:jc w:val="both"/>
        <w:rPr>
          <w:rFonts w:eastAsia="Times New Roman" w:cstheme="minorHAnsi"/>
          <w:color w:val="000000" w:themeColor="text1"/>
          <w:lang w:eastAsia="es-AR"/>
        </w:rPr>
      </w:pPr>
    </w:p>
    <w:p w14:paraId="69AE87CD" w14:textId="77777777" w:rsidR="001A3222" w:rsidRPr="00BE76EA" w:rsidRDefault="006F46FC" w:rsidP="006F46FC">
      <w:pPr>
        <w:shd w:val="clear" w:color="auto" w:fill="FFFFFF"/>
        <w:spacing w:after="0" w:line="240" w:lineRule="auto"/>
        <w:ind w:firstLine="567"/>
        <w:jc w:val="both"/>
        <w:rPr>
          <w:rFonts w:eastAsia="Times New Roman" w:cstheme="minorHAnsi"/>
          <w:color w:val="000000" w:themeColor="text1"/>
          <w:lang w:eastAsia="es-AR"/>
        </w:rPr>
      </w:pPr>
      <w:r w:rsidRPr="00BE76EA">
        <w:rPr>
          <w:rFonts w:eastAsia="Times New Roman" w:cstheme="minorHAnsi"/>
          <w:color w:val="000000" w:themeColor="text1"/>
          <w:lang w:eastAsia="es-AR"/>
        </w:rPr>
        <w:t>Asimismo, dicho mercado debe impactar en el costo y acceso al capital para los emisores de los mercados emergentes, con la finalidad de facilitar un rápido aumento en el volumen de activos sustentables y proyectos concretos vinculados.</w:t>
      </w:r>
      <w:r w:rsidR="001A3222" w:rsidRPr="00BE76EA">
        <w:rPr>
          <w:rFonts w:eastAsia="Times New Roman" w:cstheme="minorHAnsi"/>
          <w:color w:val="000000" w:themeColor="text1"/>
          <w:lang w:eastAsia="es-AR"/>
        </w:rPr>
        <w:br w:type="page"/>
      </w:r>
    </w:p>
    <w:p w14:paraId="679CBECD" w14:textId="77777777" w:rsidR="00221576" w:rsidRPr="00BE76EA" w:rsidRDefault="00221576" w:rsidP="00C62C59">
      <w:pPr>
        <w:shd w:val="clear" w:color="auto" w:fill="FFFFFF"/>
        <w:spacing w:after="0" w:line="240" w:lineRule="auto"/>
        <w:ind w:firstLine="567"/>
        <w:jc w:val="both"/>
        <w:rPr>
          <w:rFonts w:eastAsia="Times New Roman" w:cstheme="minorHAnsi"/>
          <w:color w:val="000000" w:themeColor="text1"/>
          <w:lang w:eastAsia="es-AR"/>
        </w:rPr>
      </w:pPr>
    </w:p>
    <w:p w14:paraId="0350BDEE" w14:textId="77777777" w:rsidR="00B91757" w:rsidRPr="00BE76EA" w:rsidRDefault="00B91757" w:rsidP="00C62C59">
      <w:pPr>
        <w:spacing w:after="0" w:line="240" w:lineRule="auto"/>
        <w:rPr>
          <w:rFonts w:cstheme="minorHAnsi"/>
          <w:color w:val="000000" w:themeColor="text1"/>
        </w:rPr>
      </w:pPr>
    </w:p>
    <w:p w14:paraId="4B9305D0" w14:textId="77777777" w:rsidR="00B91757" w:rsidRPr="00BE76EA" w:rsidRDefault="006C3217" w:rsidP="00C62C59">
      <w:pPr>
        <w:spacing w:after="0" w:line="240" w:lineRule="auto"/>
        <w:jc w:val="both"/>
        <w:rPr>
          <w:rFonts w:cstheme="minorHAnsi"/>
          <w:b/>
          <w:color w:val="000000" w:themeColor="text1"/>
          <w:u w:val="single"/>
        </w:rPr>
      </w:pPr>
      <w:r w:rsidRPr="00BE76EA">
        <w:rPr>
          <w:rFonts w:cstheme="minorHAnsi"/>
          <w:b/>
          <w:color w:val="000000" w:themeColor="text1"/>
        </w:rPr>
        <w:t>1</w:t>
      </w:r>
      <w:r w:rsidR="00D01574" w:rsidRPr="00BE76EA">
        <w:rPr>
          <w:rFonts w:cstheme="minorHAnsi"/>
          <w:b/>
          <w:color w:val="000000" w:themeColor="text1"/>
        </w:rPr>
        <w:t>1</w:t>
      </w:r>
      <w:r w:rsidR="00A64048" w:rsidRPr="00BE76EA">
        <w:rPr>
          <w:rFonts w:cstheme="minorHAnsi"/>
          <w:b/>
          <w:color w:val="000000" w:themeColor="text1"/>
        </w:rPr>
        <w:t xml:space="preserve">.  </w:t>
      </w:r>
      <w:r w:rsidRPr="00BE76EA">
        <w:rPr>
          <w:rFonts w:cstheme="minorHAnsi"/>
          <w:b/>
          <w:color w:val="000000" w:themeColor="text1"/>
        </w:rPr>
        <w:t xml:space="preserve"> BIBLIOGRAFÍA</w:t>
      </w:r>
    </w:p>
    <w:p w14:paraId="6252D8CD" w14:textId="77777777" w:rsidR="00B91757" w:rsidRPr="00BE76EA" w:rsidRDefault="00B91757" w:rsidP="00C62C59">
      <w:pPr>
        <w:spacing w:after="0" w:line="240" w:lineRule="auto"/>
        <w:jc w:val="both"/>
        <w:rPr>
          <w:rFonts w:cstheme="minorHAnsi"/>
          <w:b/>
          <w:color w:val="000000" w:themeColor="text1"/>
          <w:u w:val="single"/>
        </w:rPr>
      </w:pPr>
    </w:p>
    <w:p w14:paraId="1F5411F5" w14:textId="77777777" w:rsidR="008C7112" w:rsidRPr="00BE76EA" w:rsidRDefault="008C7112" w:rsidP="00C62C59">
      <w:pPr>
        <w:pStyle w:val="Prrafodelista"/>
        <w:numPr>
          <w:ilvl w:val="0"/>
          <w:numId w:val="26"/>
        </w:numPr>
        <w:spacing w:after="0" w:line="240" w:lineRule="auto"/>
        <w:jc w:val="both"/>
        <w:rPr>
          <w:rFonts w:cstheme="minorHAnsi"/>
          <w:b/>
          <w:color w:val="000000" w:themeColor="text1"/>
        </w:rPr>
      </w:pPr>
      <w:r w:rsidRPr="00BE76EA">
        <w:rPr>
          <w:rFonts w:cstheme="minorHAnsi"/>
          <w:b/>
          <w:color w:val="000000" w:themeColor="text1"/>
        </w:rPr>
        <w:t>CNV</w:t>
      </w:r>
      <w:r w:rsidRPr="00BE76EA">
        <w:rPr>
          <w:rFonts w:cstheme="minorHAnsi"/>
          <w:color w:val="000000" w:themeColor="text1"/>
        </w:rPr>
        <w:t xml:space="preserve">: ANEXO Expediente </w:t>
      </w:r>
      <w:proofErr w:type="spellStart"/>
      <w:r w:rsidRPr="00BE76EA">
        <w:rPr>
          <w:rFonts w:cstheme="minorHAnsi"/>
          <w:color w:val="000000" w:themeColor="text1"/>
        </w:rPr>
        <w:t>Nº</w:t>
      </w:r>
      <w:proofErr w:type="spellEnd"/>
      <w:r w:rsidRPr="00BE76EA">
        <w:rPr>
          <w:rFonts w:cstheme="minorHAnsi"/>
          <w:color w:val="000000" w:themeColor="text1"/>
        </w:rPr>
        <w:t xml:space="preserve"> 1622/18 “Proyecto de RESOLUCIÓN GENERAL s/ LINEAMIENTOS DE ARGENTINA PARA LA EMISIÓN DE VALORES NEGOCIABLES SOCIALES, VERDES Y SUSTENTABLES”. Marzo 2019.</w:t>
      </w:r>
    </w:p>
    <w:p w14:paraId="7741A38A" w14:textId="77777777" w:rsidR="008C7112" w:rsidRPr="00BE76EA" w:rsidRDefault="008C7112" w:rsidP="00C62C59">
      <w:pPr>
        <w:pStyle w:val="Prrafodelista"/>
        <w:spacing w:after="0" w:line="240" w:lineRule="auto"/>
        <w:ind w:left="567"/>
        <w:jc w:val="both"/>
        <w:rPr>
          <w:rFonts w:cstheme="minorHAnsi"/>
          <w:b/>
          <w:color w:val="000000" w:themeColor="text1"/>
        </w:rPr>
      </w:pPr>
    </w:p>
    <w:p w14:paraId="2C2BE689" w14:textId="77777777" w:rsidR="008C7112" w:rsidRPr="00BE76EA" w:rsidRDefault="008C7112" w:rsidP="00C62C59">
      <w:pPr>
        <w:pStyle w:val="Prrafodelista"/>
        <w:numPr>
          <w:ilvl w:val="0"/>
          <w:numId w:val="26"/>
        </w:numPr>
        <w:spacing w:after="0" w:line="240" w:lineRule="auto"/>
        <w:jc w:val="both"/>
        <w:rPr>
          <w:rFonts w:cstheme="minorHAnsi"/>
          <w:color w:val="000000" w:themeColor="text1"/>
          <w:shd w:val="clear" w:color="auto" w:fill="FFFFFF"/>
        </w:rPr>
      </w:pPr>
      <w:r w:rsidRPr="00BE76EA">
        <w:rPr>
          <w:rFonts w:cstheme="minorHAnsi"/>
          <w:b/>
          <w:color w:val="000000" w:themeColor="text1"/>
          <w:shd w:val="clear" w:color="auto" w:fill="FFFFFF"/>
        </w:rPr>
        <w:t>CNV</w:t>
      </w:r>
      <w:r w:rsidRPr="00BE76EA">
        <w:rPr>
          <w:rFonts w:cstheme="minorHAnsi"/>
          <w:color w:val="000000" w:themeColor="text1"/>
          <w:shd w:val="clear" w:color="auto" w:fill="FFFFFF"/>
        </w:rPr>
        <w:t>: LINEAMIENTOS PARA LA EMISIÓN DE VALORES NEGOCIABLES SOCIALES, VERDES Y SUSTENTABLES EN ARGENTINA. Marzo 2019.</w:t>
      </w:r>
    </w:p>
    <w:p w14:paraId="2B37E3EC" w14:textId="77777777" w:rsidR="008C7112" w:rsidRPr="00BE76EA" w:rsidRDefault="008C7112" w:rsidP="00C62C59">
      <w:pPr>
        <w:pStyle w:val="Prrafodelista"/>
        <w:spacing w:after="0" w:line="240" w:lineRule="auto"/>
        <w:ind w:left="567"/>
        <w:jc w:val="both"/>
        <w:rPr>
          <w:rFonts w:cstheme="minorHAnsi"/>
          <w:color w:val="000000" w:themeColor="text1"/>
          <w:shd w:val="clear" w:color="auto" w:fill="FFFFFF"/>
        </w:rPr>
      </w:pPr>
    </w:p>
    <w:p w14:paraId="1A2F9985" w14:textId="77777777" w:rsidR="008C7112" w:rsidRPr="00BE76EA" w:rsidRDefault="00283994" w:rsidP="00C62C59">
      <w:pPr>
        <w:pStyle w:val="Prrafodelista"/>
        <w:numPr>
          <w:ilvl w:val="0"/>
          <w:numId w:val="26"/>
        </w:numPr>
        <w:spacing w:after="0" w:line="240" w:lineRule="auto"/>
        <w:jc w:val="both"/>
        <w:rPr>
          <w:rFonts w:cstheme="minorHAnsi"/>
          <w:color w:val="000000" w:themeColor="text1"/>
        </w:rPr>
      </w:pPr>
      <w:hyperlink r:id="rId12" w:history="1">
        <w:r w:rsidR="008C7112" w:rsidRPr="00BE76EA">
          <w:rPr>
            <w:rStyle w:val="Hipervnculo"/>
            <w:rFonts w:cstheme="minorHAnsi"/>
            <w:color w:val="000000" w:themeColor="text1"/>
            <w:u w:val="none"/>
          </w:rPr>
          <w:t>http://www.cnv.gov.ar/sitioWeb/Institucional</w:t>
        </w:r>
      </w:hyperlink>
      <w:r w:rsidR="008C7112" w:rsidRPr="00BE76EA">
        <w:rPr>
          <w:rFonts w:cstheme="minorHAnsi"/>
          <w:color w:val="000000" w:themeColor="text1"/>
        </w:rPr>
        <w:t xml:space="preserve"> (Consultado septiembre 2019).</w:t>
      </w:r>
    </w:p>
    <w:p w14:paraId="2F21536B" w14:textId="77777777" w:rsidR="008C7112" w:rsidRPr="00BE76EA" w:rsidRDefault="008C7112" w:rsidP="00C62C59">
      <w:pPr>
        <w:pStyle w:val="Prrafodelista"/>
        <w:spacing w:after="0" w:line="240" w:lineRule="auto"/>
        <w:ind w:left="567"/>
        <w:jc w:val="both"/>
        <w:rPr>
          <w:rFonts w:cstheme="minorHAnsi"/>
          <w:color w:val="000000" w:themeColor="text1"/>
        </w:rPr>
      </w:pPr>
    </w:p>
    <w:p w14:paraId="2C89EA04" w14:textId="77777777" w:rsidR="008C7112" w:rsidRPr="00BE76EA" w:rsidRDefault="00283994" w:rsidP="00C62C59">
      <w:pPr>
        <w:pStyle w:val="Prrafodelista"/>
        <w:numPr>
          <w:ilvl w:val="0"/>
          <w:numId w:val="26"/>
        </w:numPr>
        <w:spacing w:after="0" w:line="240" w:lineRule="auto"/>
        <w:jc w:val="both"/>
        <w:rPr>
          <w:rFonts w:cstheme="minorHAnsi"/>
          <w:color w:val="000000" w:themeColor="text1"/>
        </w:rPr>
      </w:pPr>
      <w:hyperlink r:id="rId13" w:history="1">
        <w:r w:rsidR="008C7112" w:rsidRPr="00BE76EA">
          <w:rPr>
            <w:rStyle w:val="Hipervnculo"/>
            <w:rFonts w:cstheme="minorHAnsi"/>
            <w:color w:val="000000" w:themeColor="text1"/>
            <w:u w:val="none"/>
          </w:rPr>
          <w:t>https://www.byma.com.ar</w:t>
        </w:r>
      </w:hyperlink>
      <w:r w:rsidR="008C7112" w:rsidRPr="00BE76EA">
        <w:rPr>
          <w:rFonts w:cstheme="minorHAnsi"/>
          <w:color w:val="000000" w:themeColor="text1"/>
        </w:rPr>
        <w:t>. (Consultado septiembre 2019).</w:t>
      </w:r>
    </w:p>
    <w:p w14:paraId="41E3737E" w14:textId="77777777" w:rsidR="008C7112" w:rsidRPr="00BE76EA" w:rsidRDefault="008C7112" w:rsidP="00C62C59">
      <w:pPr>
        <w:pStyle w:val="Prrafodelista"/>
        <w:spacing w:after="0" w:line="240" w:lineRule="auto"/>
        <w:ind w:left="567"/>
        <w:jc w:val="both"/>
        <w:rPr>
          <w:rFonts w:cstheme="minorHAnsi"/>
          <w:color w:val="000000" w:themeColor="text1"/>
        </w:rPr>
      </w:pPr>
    </w:p>
    <w:p w14:paraId="4DD29305" w14:textId="77777777" w:rsidR="008C7112" w:rsidRPr="00BE76EA" w:rsidRDefault="00283994" w:rsidP="00C62C59">
      <w:pPr>
        <w:pStyle w:val="Prrafodelista"/>
        <w:numPr>
          <w:ilvl w:val="0"/>
          <w:numId w:val="26"/>
        </w:numPr>
        <w:spacing w:after="0" w:line="240" w:lineRule="auto"/>
        <w:rPr>
          <w:rFonts w:cstheme="minorHAnsi"/>
          <w:color w:val="000000" w:themeColor="text1"/>
          <w:shd w:val="clear" w:color="auto" w:fill="FFFFFF"/>
        </w:rPr>
      </w:pPr>
      <w:hyperlink r:id="rId14" w:history="1">
        <w:r w:rsidR="008C7112" w:rsidRPr="00BE76EA">
          <w:rPr>
            <w:rStyle w:val="Hipervnculo"/>
            <w:rFonts w:cstheme="minorHAnsi"/>
            <w:color w:val="000000" w:themeColor="text1"/>
            <w:u w:val="none"/>
            <w:shd w:val="clear" w:color="auto" w:fill="FFFFFF"/>
          </w:rPr>
          <w:t>https://www.cnv.gov.ar/descargas/marcoregulatorio/blob/6f8bb7db-37cf-4722-ac99-9809df4d37f7</w:t>
        </w:r>
      </w:hyperlink>
      <w:r w:rsidR="008C7112" w:rsidRPr="00BE76EA">
        <w:rPr>
          <w:rFonts w:cstheme="minorHAnsi"/>
          <w:color w:val="000000" w:themeColor="text1"/>
          <w:shd w:val="clear" w:color="auto" w:fill="FFFFFF"/>
        </w:rPr>
        <w:t xml:space="preserve"> (Consultado agosto 2019)</w:t>
      </w:r>
    </w:p>
    <w:p w14:paraId="225F1663" w14:textId="77777777" w:rsidR="00E70ABA" w:rsidRPr="00BE76EA" w:rsidRDefault="00E70ABA" w:rsidP="00E70ABA">
      <w:pPr>
        <w:pStyle w:val="Prrafodelista"/>
        <w:rPr>
          <w:rFonts w:cstheme="minorHAnsi"/>
          <w:color w:val="000000" w:themeColor="text1"/>
          <w:shd w:val="clear" w:color="auto" w:fill="FFFFFF"/>
        </w:rPr>
      </w:pPr>
    </w:p>
    <w:p w14:paraId="34EA9933" w14:textId="77777777" w:rsidR="00E70ABA" w:rsidRPr="00BE76EA" w:rsidRDefault="00283994" w:rsidP="00C62C59">
      <w:pPr>
        <w:pStyle w:val="Prrafodelista"/>
        <w:numPr>
          <w:ilvl w:val="0"/>
          <w:numId w:val="26"/>
        </w:numPr>
        <w:spacing w:after="0" w:line="240" w:lineRule="auto"/>
        <w:rPr>
          <w:rFonts w:cstheme="minorHAnsi"/>
          <w:color w:val="000000" w:themeColor="text1"/>
          <w:shd w:val="clear" w:color="auto" w:fill="FFFFFF"/>
        </w:rPr>
      </w:pPr>
      <w:hyperlink r:id="rId15" w:history="1">
        <w:r w:rsidR="00E70ABA" w:rsidRPr="00BE76EA">
          <w:rPr>
            <w:rStyle w:val="Hipervnculo"/>
            <w:color w:val="000000" w:themeColor="text1"/>
            <w:u w:val="none"/>
          </w:rPr>
          <w:t>http://www.quediario.com.ar/2020/06/07/invertir-en-fondos-sustentables-y-ayudar-al-planeta/ (Consultado</w:t>
        </w:r>
      </w:hyperlink>
      <w:r w:rsidR="00E70ABA" w:rsidRPr="00BE76EA">
        <w:rPr>
          <w:color w:val="000000" w:themeColor="text1"/>
        </w:rPr>
        <w:t xml:space="preserve"> octubre 2020)</w:t>
      </w:r>
    </w:p>
    <w:p w14:paraId="27040D13" w14:textId="77777777" w:rsidR="008C7112" w:rsidRPr="00BE76EA" w:rsidRDefault="008C7112" w:rsidP="00C62C59">
      <w:pPr>
        <w:pStyle w:val="Prrafodelista"/>
        <w:spacing w:after="0" w:line="240" w:lineRule="auto"/>
        <w:ind w:left="567"/>
        <w:rPr>
          <w:rFonts w:cstheme="minorHAnsi"/>
          <w:color w:val="000000" w:themeColor="text1"/>
          <w:shd w:val="clear" w:color="auto" w:fill="FFFFFF"/>
        </w:rPr>
      </w:pPr>
    </w:p>
    <w:p w14:paraId="617659AF" w14:textId="77777777" w:rsidR="00E70ABA" w:rsidRPr="00BE76EA" w:rsidRDefault="008C7112" w:rsidP="00C62C59">
      <w:pPr>
        <w:pStyle w:val="Prrafodelista"/>
        <w:numPr>
          <w:ilvl w:val="0"/>
          <w:numId w:val="26"/>
        </w:numPr>
        <w:spacing w:after="0" w:line="240" w:lineRule="auto"/>
        <w:jc w:val="both"/>
        <w:rPr>
          <w:rFonts w:cstheme="minorHAnsi"/>
          <w:color w:val="000000" w:themeColor="text1"/>
        </w:rPr>
      </w:pPr>
      <w:r w:rsidRPr="00BE76EA">
        <w:rPr>
          <w:rFonts w:cstheme="minorHAnsi"/>
          <w:color w:val="000000" w:themeColor="text1"/>
        </w:rPr>
        <w:t xml:space="preserve">https://www.icmagroup.org/ (Consultado </w:t>
      </w:r>
      <w:r w:rsidR="00E70ABA" w:rsidRPr="00BE76EA">
        <w:rPr>
          <w:rFonts w:cstheme="minorHAnsi"/>
          <w:color w:val="000000" w:themeColor="text1"/>
        </w:rPr>
        <w:t>septiembre</w:t>
      </w:r>
      <w:r w:rsidRPr="00BE76EA">
        <w:rPr>
          <w:rFonts w:cstheme="minorHAnsi"/>
          <w:color w:val="000000" w:themeColor="text1"/>
        </w:rPr>
        <w:t xml:space="preserve"> 2019).</w:t>
      </w:r>
    </w:p>
    <w:p w14:paraId="145B68DE" w14:textId="77777777" w:rsidR="00E70ABA" w:rsidRPr="00BE76EA" w:rsidRDefault="00E70ABA" w:rsidP="00E70ABA">
      <w:pPr>
        <w:pStyle w:val="Prrafodelista"/>
        <w:rPr>
          <w:color w:val="000000" w:themeColor="text1"/>
        </w:rPr>
      </w:pPr>
    </w:p>
    <w:p w14:paraId="11D2BB68" w14:textId="77777777" w:rsidR="008C7112" w:rsidRPr="00BE76EA" w:rsidRDefault="00E70ABA" w:rsidP="00C62C59">
      <w:pPr>
        <w:pStyle w:val="Prrafodelista"/>
        <w:numPr>
          <w:ilvl w:val="0"/>
          <w:numId w:val="26"/>
        </w:numPr>
        <w:spacing w:after="0" w:line="240" w:lineRule="auto"/>
        <w:jc w:val="both"/>
        <w:rPr>
          <w:rFonts w:cstheme="minorHAnsi"/>
          <w:color w:val="000000" w:themeColor="text1"/>
        </w:rPr>
      </w:pPr>
      <w:r w:rsidRPr="00BE76EA">
        <w:rPr>
          <w:color w:val="000000" w:themeColor="text1"/>
        </w:rPr>
        <w:t xml:space="preserve"> </w:t>
      </w:r>
      <w:hyperlink r:id="rId16" w:history="1">
        <w:r w:rsidRPr="00BE76EA">
          <w:rPr>
            <w:rStyle w:val="Hipervnculo"/>
            <w:rFonts w:cstheme="minorHAnsi"/>
            <w:color w:val="000000" w:themeColor="text1"/>
            <w:u w:val="none"/>
          </w:rPr>
          <w:t>https://medium.com/@lauraom/porqu%C3%A9-las-inversiones-sustentables-son-m%C3%A1s-rentables-y-resilientes-en-la-crisis-bd36f55bbc1e</w:t>
        </w:r>
      </w:hyperlink>
      <w:r w:rsidRPr="00BE76EA">
        <w:rPr>
          <w:rFonts w:cstheme="minorHAnsi"/>
          <w:color w:val="000000" w:themeColor="text1"/>
        </w:rPr>
        <w:t xml:space="preserve"> (Consultado octubre 2020=</w:t>
      </w:r>
    </w:p>
    <w:p w14:paraId="5C6C4571" w14:textId="77777777" w:rsidR="00DC027C" w:rsidRPr="00BE76EA" w:rsidRDefault="00DC027C" w:rsidP="00E70ABA">
      <w:pPr>
        <w:spacing w:after="0" w:line="240" w:lineRule="auto"/>
        <w:jc w:val="both"/>
        <w:rPr>
          <w:rFonts w:cstheme="minorHAnsi"/>
          <w:color w:val="000000" w:themeColor="text1"/>
        </w:rPr>
      </w:pPr>
    </w:p>
    <w:p w14:paraId="40B0F6E3" w14:textId="77777777" w:rsidR="00DC027C" w:rsidRPr="00BE76EA" w:rsidRDefault="00283994" w:rsidP="00C62C59">
      <w:pPr>
        <w:pStyle w:val="Prrafodelista"/>
        <w:numPr>
          <w:ilvl w:val="0"/>
          <w:numId w:val="26"/>
        </w:numPr>
        <w:spacing w:after="0" w:line="240" w:lineRule="auto"/>
        <w:jc w:val="both"/>
        <w:rPr>
          <w:rFonts w:cstheme="minorHAnsi"/>
          <w:color w:val="000000" w:themeColor="text1"/>
        </w:rPr>
      </w:pPr>
      <w:hyperlink r:id="rId17" w:history="1">
        <w:r w:rsidR="00DC027C" w:rsidRPr="00BE76EA">
          <w:rPr>
            <w:rStyle w:val="Hipervnculo"/>
            <w:rFonts w:cstheme="minorHAnsi"/>
            <w:color w:val="000000" w:themeColor="text1"/>
            <w:u w:val="none"/>
          </w:rPr>
          <w:t>https://ccq.ec/deloitte-explica-las-ventajas-de-los-bonos-verdes-2/</w:t>
        </w:r>
      </w:hyperlink>
    </w:p>
    <w:p w14:paraId="5FFC3F73" w14:textId="77777777" w:rsidR="008C7112" w:rsidRPr="00BE76EA" w:rsidRDefault="008C7112" w:rsidP="00C62C59">
      <w:pPr>
        <w:pStyle w:val="Prrafodelista"/>
        <w:spacing w:after="0" w:line="240" w:lineRule="auto"/>
        <w:ind w:left="567" w:firstLine="60"/>
        <w:jc w:val="both"/>
        <w:rPr>
          <w:rFonts w:cstheme="minorHAnsi"/>
          <w:color w:val="000000" w:themeColor="text1"/>
        </w:rPr>
      </w:pPr>
    </w:p>
    <w:p w14:paraId="6B1B0893" w14:textId="77777777" w:rsidR="008C7112" w:rsidRPr="00BE76EA" w:rsidRDefault="008C7112" w:rsidP="00C62C59">
      <w:pPr>
        <w:pStyle w:val="Prrafodelista"/>
        <w:numPr>
          <w:ilvl w:val="0"/>
          <w:numId w:val="26"/>
        </w:numPr>
        <w:spacing w:after="0" w:line="240" w:lineRule="auto"/>
        <w:jc w:val="both"/>
        <w:rPr>
          <w:rFonts w:cstheme="minorHAnsi"/>
          <w:b/>
          <w:color w:val="000000" w:themeColor="text1"/>
          <w:shd w:val="clear" w:color="auto" w:fill="FFFFFF"/>
          <w:lang w:val="en-US"/>
        </w:rPr>
      </w:pPr>
      <w:r w:rsidRPr="00BE76EA">
        <w:rPr>
          <w:rFonts w:cstheme="minorHAnsi"/>
          <w:b/>
          <w:color w:val="000000" w:themeColor="text1"/>
          <w:lang w:val="en-US"/>
        </w:rPr>
        <w:t>UBS</w:t>
      </w:r>
      <w:r w:rsidRPr="00BE76EA">
        <w:rPr>
          <w:rFonts w:cstheme="minorHAnsi"/>
          <w:color w:val="000000" w:themeColor="text1"/>
          <w:lang w:val="en-US"/>
        </w:rPr>
        <w:t>: Sustainable Investing (SI) Portfolio SI: Investing for returns and for good - January 2019.</w:t>
      </w:r>
    </w:p>
    <w:p w14:paraId="0724DB87" w14:textId="77777777" w:rsidR="008C7112" w:rsidRPr="00BE76EA" w:rsidRDefault="008C7112" w:rsidP="00C62C59">
      <w:pPr>
        <w:pStyle w:val="Prrafodelista"/>
        <w:spacing w:after="0" w:line="240" w:lineRule="auto"/>
        <w:ind w:left="567"/>
        <w:jc w:val="both"/>
        <w:rPr>
          <w:rFonts w:cstheme="minorHAnsi"/>
          <w:b/>
          <w:color w:val="000000" w:themeColor="text1"/>
          <w:shd w:val="clear" w:color="auto" w:fill="FFFFFF"/>
          <w:lang w:val="en-US"/>
        </w:rPr>
      </w:pPr>
    </w:p>
    <w:p w14:paraId="2C0681B7" w14:textId="77777777" w:rsidR="008C7112" w:rsidRPr="00BE76EA" w:rsidRDefault="008C7112" w:rsidP="00C62C59">
      <w:pPr>
        <w:pStyle w:val="Prrafodelista"/>
        <w:numPr>
          <w:ilvl w:val="0"/>
          <w:numId w:val="26"/>
        </w:numPr>
        <w:spacing w:after="0" w:line="240" w:lineRule="auto"/>
        <w:jc w:val="both"/>
        <w:rPr>
          <w:rFonts w:cstheme="minorHAnsi"/>
          <w:b/>
          <w:color w:val="000000" w:themeColor="text1"/>
          <w:shd w:val="clear" w:color="auto" w:fill="FFFFFF"/>
          <w:lang w:val="en-US"/>
        </w:rPr>
      </w:pPr>
      <w:r w:rsidRPr="00BE76EA">
        <w:rPr>
          <w:rFonts w:cstheme="minorHAnsi"/>
          <w:b/>
          <w:color w:val="000000" w:themeColor="text1"/>
          <w:lang w:val="en-US"/>
        </w:rPr>
        <w:t>UBS</w:t>
      </w:r>
      <w:r w:rsidRPr="00BE76EA">
        <w:rPr>
          <w:rFonts w:cstheme="minorHAnsi"/>
          <w:color w:val="000000" w:themeColor="text1"/>
          <w:lang w:val="en-US"/>
        </w:rPr>
        <w:t>: UBS Investor Watch Global insights: What’s on investors’ minds / 2018 Volume 2</w:t>
      </w:r>
    </w:p>
    <w:p w14:paraId="10AB21C0" w14:textId="77777777" w:rsidR="00B91757" w:rsidRPr="00BE76EA" w:rsidRDefault="00B91757" w:rsidP="00C62C59">
      <w:pPr>
        <w:spacing w:after="0" w:line="240" w:lineRule="auto"/>
        <w:ind w:left="567" w:hanging="567"/>
        <w:jc w:val="both"/>
        <w:rPr>
          <w:rFonts w:cstheme="minorHAnsi"/>
          <w:color w:val="000000" w:themeColor="text1"/>
          <w:shd w:val="clear" w:color="auto" w:fill="FFFFFF"/>
          <w:lang w:val="en-US"/>
        </w:rPr>
      </w:pPr>
    </w:p>
    <w:p w14:paraId="103A752E" w14:textId="77777777" w:rsidR="00B91757" w:rsidRPr="00BE76EA" w:rsidRDefault="00B91757" w:rsidP="00C62C59">
      <w:pPr>
        <w:spacing w:after="0" w:line="240" w:lineRule="auto"/>
        <w:ind w:firstLine="567"/>
        <w:jc w:val="both"/>
        <w:rPr>
          <w:rFonts w:cstheme="minorHAnsi"/>
          <w:color w:val="000000" w:themeColor="text1"/>
          <w:shd w:val="clear" w:color="auto" w:fill="FFFFFF"/>
          <w:lang w:val="en-US"/>
        </w:rPr>
      </w:pPr>
    </w:p>
    <w:p w14:paraId="2DAE228E" w14:textId="77777777" w:rsidR="00343EB0" w:rsidRPr="00BE76EA" w:rsidRDefault="00343EB0" w:rsidP="00B91757">
      <w:pPr>
        <w:pStyle w:val="Prrafodelista"/>
        <w:spacing w:after="0" w:line="240" w:lineRule="auto"/>
        <w:ind w:left="0" w:firstLine="567"/>
        <w:jc w:val="both"/>
        <w:rPr>
          <w:rFonts w:cstheme="minorHAnsi"/>
          <w:color w:val="000000" w:themeColor="text1"/>
          <w:shd w:val="clear" w:color="auto" w:fill="FFFFFF"/>
          <w:lang w:val="en-US"/>
        </w:rPr>
      </w:pPr>
    </w:p>
    <w:sectPr w:rsidR="00343EB0" w:rsidRPr="00BE76EA" w:rsidSect="006C3217">
      <w:pgSz w:w="11906" w:h="16838"/>
      <w:pgMar w:top="1418" w:right="1418" w:bottom="1418" w:left="1418" w:header="0"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90916" w14:textId="77777777" w:rsidR="00283994" w:rsidRDefault="00283994" w:rsidP="00432BA2">
      <w:pPr>
        <w:spacing w:after="0" w:line="240" w:lineRule="auto"/>
      </w:pPr>
      <w:r>
        <w:separator/>
      </w:r>
    </w:p>
  </w:endnote>
  <w:endnote w:type="continuationSeparator" w:id="0">
    <w:p w14:paraId="286F240A" w14:textId="77777777" w:rsidR="00283994" w:rsidRDefault="00283994" w:rsidP="0043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6D86F" w14:textId="77777777" w:rsidR="00283994" w:rsidRDefault="00283994" w:rsidP="00432BA2">
      <w:pPr>
        <w:spacing w:after="0" w:line="240" w:lineRule="auto"/>
      </w:pPr>
      <w:r>
        <w:separator/>
      </w:r>
    </w:p>
  </w:footnote>
  <w:footnote w:type="continuationSeparator" w:id="0">
    <w:p w14:paraId="103B1A06" w14:textId="77777777" w:rsidR="00283994" w:rsidRDefault="00283994" w:rsidP="00432BA2">
      <w:pPr>
        <w:spacing w:after="0" w:line="240" w:lineRule="auto"/>
      </w:pPr>
      <w:r>
        <w:continuationSeparator/>
      </w:r>
    </w:p>
  </w:footnote>
  <w:footnote w:id="1">
    <w:p w14:paraId="4A277CA9" w14:textId="77777777" w:rsidR="001B163B" w:rsidRDefault="001B163B">
      <w:pPr>
        <w:pStyle w:val="Textonotapie"/>
      </w:pPr>
      <w:r>
        <w:rPr>
          <w:rStyle w:val="Refdenotaalpie"/>
        </w:rPr>
        <w:footnoteRef/>
      </w:r>
      <w:r>
        <w:t xml:space="preserve"> </w:t>
      </w:r>
      <w:r w:rsidRPr="001B163B">
        <w:rPr>
          <w:sz w:val="18"/>
          <w:szCs w:val="18"/>
        </w:rPr>
        <w:t>https://www.bancomundial.org/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E56"/>
    <w:multiLevelType w:val="hybridMultilevel"/>
    <w:tmpl w:val="894E1E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EE345CC"/>
    <w:multiLevelType w:val="hybridMultilevel"/>
    <w:tmpl w:val="ABC0875C"/>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 w15:restartNumberingAfterBreak="0">
    <w:nsid w:val="0EF8746F"/>
    <w:multiLevelType w:val="multilevel"/>
    <w:tmpl w:val="5068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25640"/>
    <w:multiLevelType w:val="multilevel"/>
    <w:tmpl w:val="16F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47D72"/>
    <w:multiLevelType w:val="multilevel"/>
    <w:tmpl w:val="9E56FB56"/>
    <w:lvl w:ilvl="0">
      <w:start w:val="1"/>
      <w:numFmt w:val="bullet"/>
      <w:lvlText w:val=""/>
      <w:lvlJc w:val="left"/>
      <w:pPr>
        <w:tabs>
          <w:tab w:val="num" w:pos="720"/>
        </w:tabs>
        <w:ind w:left="720" w:hanging="360"/>
      </w:pPr>
      <w:rPr>
        <w:rFonts w:ascii="Webdings" w:hAnsi="Web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A6B1C"/>
    <w:multiLevelType w:val="multilevel"/>
    <w:tmpl w:val="8C7CD9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3A79A0"/>
    <w:multiLevelType w:val="hybridMultilevel"/>
    <w:tmpl w:val="3C26C98A"/>
    <w:lvl w:ilvl="0" w:tplc="0C0A0011">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29F14A42"/>
    <w:multiLevelType w:val="hybridMultilevel"/>
    <w:tmpl w:val="F774E974"/>
    <w:lvl w:ilvl="0" w:tplc="BD3E8C9E">
      <w:start w:val="1"/>
      <w:numFmt w:val="bullet"/>
      <w:lvlText w:val=""/>
      <w:lvlJc w:val="left"/>
      <w:pPr>
        <w:ind w:left="1287" w:hanging="360"/>
      </w:pPr>
      <w:rPr>
        <w:rFonts w:ascii="Webdings" w:hAnsi="Web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8" w15:restartNumberingAfterBreak="0">
    <w:nsid w:val="2E1B0958"/>
    <w:multiLevelType w:val="hybridMultilevel"/>
    <w:tmpl w:val="5652F2F4"/>
    <w:lvl w:ilvl="0" w:tplc="BD3E8C9E">
      <w:start w:val="1"/>
      <w:numFmt w:val="bullet"/>
      <w:lvlText w:val=""/>
      <w:lvlJc w:val="left"/>
      <w:pPr>
        <w:ind w:left="1350" w:hanging="360"/>
      </w:pPr>
      <w:rPr>
        <w:rFonts w:ascii="Webdings" w:hAnsi="Webdings" w:hint="default"/>
      </w:rPr>
    </w:lvl>
    <w:lvl w:ilvl="1" w:tplc="2C0A0003" w:tentative="1">
      <w:start w:val="1"/>
      <w:numFmt w:val="bullet"/>
      <w:lvlText w:val="o"/>
      <w:lvlJc w:val="left"/>
      <w:pPr>
        <w:ind w:left="2070" w:hanging="360"/>
      </w:pPr>
      <w:rPr>
        <w:rFonts w:ascii="Courier New" w:hAnsi="Courier New" w:cs="Courier New" w:hint="default"/>
      </w:rPr>
    </w:lvl>
    <w:lvl w:ilvl="2" w:tplc="2C0A0005" w:tentative="1">
      <w:start w:val="1"/>
      <w:numFmt w:val="bullet"/>
      <w:lvlText w:val=""/>
      <w:lvlJc w:val="left"/>
      <w:pPr>
        <w:ind w:left="2790" w:hanging="360"/>
      </w:pPr>
      <w:rPr>
        <w:rFonts w:ascii="Wingdings" w:hAnsi="Wingdings" w:hint="default"/>
      </w:rPr>
    </w:lvl>
    <w:lvl w:ilvl="3" w:tplc="2C0A0001" w:tentative="1">
      <w:start w:val="1"/>
      <w:numFmt w:val="bullet"/>
      <w:lvlText w:val=""/>
      <w:lvlJc w:val="left"/>
      <w:pPr>
        <w:ind w:left="3510" w:hanging="360"/>
      </w:pPr>
      <w:rPr>
        <w:rFonts w:ascii="Symbol" w:hAnsi="Symbol" w:hint="default"/>
      </w:rPr>
    </w:lvl>
    <w:lvl w:ilvl="4" w:tplc="2C0A0003" w:tentative="1">
      <w:start w:val="1"/>
      <w:numFmt w:val="bullet"/>
      <w:lvlText w:val="o"/>
      <w:lvlJc w:val="left"/>
      <w:pPr>
        <w:ind w:left="4230" w:hanging="360"/>
      </w:pPr>
      <w:rPr>
        <w:rFonts w:ascii="Courier New" w:hAnsi="Courier New" w:cs="Courier New" w:hint="default"/>
      </w:rPr>
    </w:lvl>
    <w:lvl w:ilvl="5" w:tplc="2C0A0005" w:tentative="1">
      <w:start w:val="1"/>
      <w:numFmt w:val="bullet"/>
      <w:lvlText w:val=""/>
      <w:lvlJc w:val="left"/>
      <w:pPr>
        <w:ind w:left="4950" w:hanging="360"/>
      </w:pPr>
      <w:rPr>
        <w:rFonts w:ascii="Wingdings" w:hAnsi="Wingdings" w:hint="default"/>
      </w:rPr>
    </w:lvl>
    <w:lvl w:ilvl="6" w:tplc="2C0A0001" w:tentative="1">
      <w:start w:val="1"/>
      <w:numFmt w:val="bullet"/>
      <w:lvlText w:val=""/>
      <w:lvlJc w:val="left"/>
      <w:pPr>
        <w:ind w:left="5670" w:hanging="360"/>
      </w:pPr>
      <w:rPr>
        <w:rFonts w:ascii="Symbol" w:hAnsi="Symbol" w:hint="default"/>
      </w:rPr>
    </w:lvl>
    <w:lvl w:ilvl="7" w:tplc="2C0A0003" w:tentative="1">
      <w:start w:val="1"/>
      <w:numFmt w:val="bullet"/>
      <w:lvlText w:val="o"/>
      <w:lvlJc w:val="left"/>
      <w:pPr>
        <w:ind w:left="6390" w:hanging="360"/>
      </w:pPr>
      <w:rPr>
        <w:rFonts w:ascii="Courier New" w:hAnsi="Courier New" w:cs="Courier New" w:hint="default"/>
      </w:rPr>
    </w:lvl>
    <w:lvl w:ilvl="8" w:tplc="2C0A0005" w:tentative="1">
      <w:start w:val="1"/>
      <w:numFmt w:val="bullet"/>
      <w:lvlText w:val=""/>
      <w:lvlJc w:val="left"/>
      <w:pPr>
        <w:ind w:left="7110" w:hanging="360"/>
      </w:pPr>
      <w:rPr>
        <w:rFonts w:ascii="Wingdings" w:hAnsi="Wingdings" w:hint="default"/>
      </w:rPr>
    </w:lvl>
  </w:abstractNum>
  <w:abstractNum w:abstractNumId="9" w15:restartNumberingAfterBreak="0">
    <w:nsid w:val="335C11FE"/>
    <w:multiLevelType w:val="multilevel"/>
    <w:tmpl w:val="C12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30829"/>
    <w:multiLevelType w:val="multilevel"/>
    <w:tmpl w:val="8C7CD9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AA19EA"/>
    <w:multiLevelType w:val="hybridMultilevel"/>
    <w:tmpl w:val="97286E26"/>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3E3C4656"/>
    <w:multiLevelType w:val="hybridMultilevel"/>
    <w:tmpl w:val="363E5B90"/>
    <w:lvl w:ilvl="0" w:tplc="BD3E8C9E">
      <w:start w:val="1"/>
      <w:numFmt w:val="bullet"/>
      <w:lvlText w:val=""/>
      <w:lvlJc w:val="left"/>
      <w:pPr>
        <w:ind w:left="1287" w:hanging="360"/>
      </w:pPr>
      <w:rPr>
        <w:rFonts w:ascii="Webdings" w:hAnsi="Web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3" w15:restartNumberingAfterBreak="0">
    <w:nsid w:val="3ED65630"/>
    <w:multiLevelType w:val="hybridMultilevel"/>
    <w:tmpl w:val="087270F6"/>
    <w:lvl w:ilvl="0" w:tplc="0BCA9BCA">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4" w15:restartNumberingAfterBreak="0">
    <w:nsid w:val="400418B1"/>
    <w:multiLevelType w:val="multilevel"/>
    <w:tmpl w:val="D05CF5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6663B"/>
    <w:multiLevelType w:val="hybridMultilevel"/>
    <w:tmpl w:val="417CBF5C"/>
    <w:lvl w:ilvl="0" w:tplc="0C0A0011">
      <w:start w:val="1"/>
      <w:numFmt w:val="decimal"/>
      <w:lvlText w:val="%1)"/>
      <w:lvlJc w:val="left"/>
      <w:pPr>
        <w:ind w:left="1287" w:hanging="360"/>
      </w:pPr>
    </w:lvl>
    <w:lvl w:ilvl="1" w:tplc="0C0A0011">
      <w:start w:val="1"/>
      <w:numFmt w:val="decimal"/>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42DE07CA"/>
    <w:multiLevelType w:val="hybridMultilevel"/>
    <w:tmpl w:val="1006F7A6"/>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7" w15:restartNumberingAfterBreak="0">
    <w:nsid w:val="42E046B5"/>
    <w:multiLevelType w:val="multilevel"/>
    <w:tmpl w:val="BEC05A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281306"/>
    <w:multiLevelType w:val="hybridMultilevel"/>
    <w:tmpl w:val="0A06E58E"/>
    <w:lvl w:ilvl="0" w:tplc="BD3E8C9E">
      <w:start w:val="1"/>
      <w:numFmt w:val="bullet"/>
      <w:lvlText w:val=""/>
      <w:lvlJc w:val="left"/>
      <w:pPr>
        <w:ind w:left="1287" w:hanging="360"/>
      </w:pPr>
      <w:rPr>
        <w:rFonts w:ascii="Webdings" w:hAnsi="Web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9" w15:restartNumberingAfterBreak="0">
    <w:nsid w:val="4CB745F8"/>
    <w:multiLevelType w:val="hybridMultilevel"/>
    <w:tmpl w:val="EB9A3BE6"/>
    <w:lvl w:ilvl="0" w:tplc="8DC43D1C">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0" w15:restartNumberingAfterBreak="0">
    <w:nsid w:val="4FA065F3"/>
    <w:multiLevelType w:val="multilevel"/>
    <w:tmpl w:val="D9728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10B62"/>
    <w:multiLevelType w:val="hybridMultilevel"/>
    <w:tmpl w:val="056C74C4"/>
    <w:lvl w:ilvl="0" w:tplc="AA5067F8">
      <w:start w:val="1"/>
      <w:numFmt w:val="lowerLetter"/>
      <w:lvlText w:val="%1)"/>
      <w:lvlJc w:val="left"/>
      <w:pPr>
        <w:ind w:left="927" w:hanging="360"/>
      </w:pPr>
      <w:rPr>
        <w:rFonts w:hint="default"/>
      </w:rPr>
    </w:lvl>
    <w:lvl w:ilvl="1" w:tplc="15EC4628">
      <w:start w:val="1"/>
      <w:numFmt w:val="decimal"/>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15:restartNumberingAfterBreak="0">
    <w:nsid w:val="51E5785D"/>
    <w:multiLevelType w:val="hybridMultilevel"/>
    <w:tmpl w:val="C1D226B6"/>
    <w:lvl w:ilvl="0" w:tplc="BD3E8C9E">
      <w:start w:val="1"/>
      <w:numFmt w:val="bullet"/>
      <w:lvlText w:val=""/>
      <w:lvlJc w:val="left"/>
      <w:pPr>
        <w:ind w:left="1287" w:hanging="360"/>
      </w:pPr>
      <w:rPr>
        <w:rFonts w:ascii="Webdings" w:hAnsi="Web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3" w15:restartNumberingAfterBreak="0">
    <w:nsid w:val="52373EF8"/>
    <w:multiLevelType w:val="hybridMultilevel"/>
    <w:tmpl w:val="FA4CFEF6"/>
    <w:lvl w:ilvl="0" w:tplc="BD3E8C9E">
      <w:start w:val="1"/>
      <w:numFmt w:val="bullet"/>
      <w:lvlText w:val=""/>
      <w:lvlJc w:val="left"/>
      <w:pPr>
        <w:ind w:left="720" w:hanging="360"/>
      </w:pPr>
      <w:rPr>
        <w:rFonts w:ascii="Webdings" w:hAnsi="Web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2D86966"/>
    <w:multiLevelType w:val="hybridMultilevel"/>
    <w:tmpl w:val="6B0062E2"/>
    <w:lvl w:ilvl="0" w:tplc="BD3E8C9E">
      <w:start w:val="1"/>
      <w:numFmt w:val="bullet"/>
      <w:lvlText w:val=""/>
      <w:lvlJc w:val="left"/>
      <w:pPr>
        <w:ind w:left="1287" w:hanging="360"/>
      </w:pPr>
      <w:rPr>
        <w:rFonts w:ascii="Webdings" w:hAnsi="Web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5" w15:restartNumberingAfterBreak="0">
    <w:nsid w:val="56820C37"/>
    <w:multiLevelType w:val="multilevel"/>
    <w:tmpl w:val="A722495C"/>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DE372C"/>
    <w:multiLevelType w:val="hybridMultilevel"/>
    <w:tmpl w:val="9F9ED7F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BF17541"/>
    <w:multiLevelType w:val="hybridMultilevel"/>
    <w:tmpl w:val="1196FD0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8" w15:restartNumberingAfterBreak="0">
    <w:nsid w:val="5C9D30B6"/>
    <w:multiLevelType w:val="multilevel"/>
    <w:tmpl w:val="62A4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821D2"/>
    <w:multiLevelType w:val="hybridMultilevel"/>
    <w:tmpl w:val="49A0060C"/>
    <w:lvl w:ilvl="0" w:tplc="2C0A000D">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0" w15:restartNumberingAfterBreak="0">
    <w:nsid w:val="5EAF2CE0"/>
    <w:multiLevelType w:val="hybridMultilevel"/>
    <w:tmpl w:val="F766A0E4"/>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61F52E7F"/>
    <w:multiLevelType w:val="hybridMultilevel"/>
    <w:tmpl w:val="24EA70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39222AA"/>
    <w:multiLevelType w:val="hybridMultilevel"/>
    <w:tmpl w:val="F8C06C14"/>
    <w:lvl w:ilvl="0" w:tplc="0DEC7042">
      <w:start w:val="5"/>
      <w:numFmt w:val="decimal"/>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80D0E13"/>
    <w:multiLevelType w:val="multilevel"/>
    <w:tmpl w:val="2392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773865"/>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4B53E7"/>
    <w:multiLevelType w:val="hybridMultilevel"/>
    <w:tmpl w:val="CA1C0D3C"/>
    <w:lvl w:ilvl="0" w:tplc="BD3E8C9E">
      <w:start w:val="1"/>
      <w:numFmt w:val="bullet"/>
      <w:lvlText w:val=""/>
      <w:lvlJc w:val="left"/>
      <w:pPr>
        <w:ind w:left="1647" w:hanging="360"/>
      </w:pPr>
      <w:rPr>
        <w:rFonts w:ascii="Webdings" w:hAnsi="Web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abstractNum w:abstractNumId="36" w15:restartNumberingAfterBreak="0">
    <w:nsid w:val="77DE4DFB"/>
    <w:multiLevelType w:val="hybridMultilevel"/>
    <w:tmpl w:val="4408700C"/>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93C4E51"/>
    <w:multiLevelType w:val="hybridMultilevel"/>
    <w:tmpl w:val="8F40342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D8F1DE5"/>
    <w:multiLevelType w:val="multilevel"/>
    <w:tmpl w:val="2AE60740"/>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0"/>
  </w:num>
  <w:num w:numId="3">
    <w:abstractNumId w:val="27"/>
  </w:num>
  <w:num w:numId="4">
    <w:abstractNumId w:val="26"/>
  </w:num>
  <w:num w:numId="5">
    <w:abstractNumId w:val="2"/>
  </w:num>
  <w:num w:numId="6">
    <w:abstractNumId w:val="25"/>
  </w:num>
  <w:num w:numId="7">
    <w:abstractNumId w:val="8"/>
  </w:num>
  <w:num w:numId="8">
    <w:abstractNumId w:val="23"/>
  </w:num>
  <w:num w:numId="9">
    <w:abstractNumId w:val="13"/>
  </w:num>
  <w:num w:numId="10">
    <w:abstractNumId w:val="3"/>
  </w:num>
  <w:num w:numId="11">
    <w:abstractNumId w:val="4"/>
  </w:num>
  <w:num w:numId="12">
    <w:abstractNumId w:val="35"/>
  </w:num>
  <w:num w:numId="13">
    <w:abstractNumId w:val="24"/>
  </w:num>
  <w:num w:numId="14">
    <w:abstractNumId w:val="7"/>
  </w:num>
  <w:num w:numId="15">
    <w:abstractNumId w:val="18"/>
  </w:num>
  <w:num w:numId="16">
    <w:abstractNumId w:val="22"/>
  </w:num>
  <w:num w:numId="17">
    <w:abstractNumId w:val="33"/>
  </w:num>
  <w:num w:numId="18">
    <w:abstractNumId w:val="1"/>
  </w:num>
  <w:num w:numId="19">
    <w:abstractNumId w:val="0"/>
  </w:num>
  <w:num w:numId="20">
    <w:abstractNumId w:val="9"/>
  </w:num>
  <w:num w:numId="21">
    <w:abstractNumId w:val="19"/>
  </w:num>
  <w:num w:numId="22">
    <w:abstractNumId w:val="12"/>
  </w:num>
  <w:num w:numId="23">
    <w:abstractNumId w:val="34"/>
  </w:num>
  <w:num w:numId="24">
    <w:abstractNumId w:val="38"/>
  </w:num>
  <w:num w:numId="25">
    <w:abstractNumId w:val="14"/>
  </w:num>
  <w:num w:numId="26">
    <w:abstractNumId w:val="17"/>
  </w:num>
  <w:num w:numId="27">
    <w:abstractNumId w:val="10"/>
  </w:num>
  <w:num w:numId="28">
    <w:abstractNumId w:val="5"/>
  </w:num>
  <w:num w:numId="29">
    <w:abstractNumId w:val="28"/>
  </w:num>
  <w:num w:numId="30">
    <w:abstractNumId w:val="29"/>
  </w:num>
  <w:num w:numId="31">
    <w:abstractNumId w:val="21"/>
  </w:num>
  <w:num w:numId="32">
    <w:abstractNumId w:val="11"/>
  </w:num>
  <w:num w:numId="33">
    <w:abstractNumId w:val="15"/>
  </w:num>
  <w:num w:numId="34">
    <w:abstractNumId w:val="6"/>
  </w:num>
  <w:num w:numId="35">
    <w:abstractNumId w:val="30"/>
  </w:num>
  <w:num w:numId="36">
    <w:abstractNumId w:val="37"/>
  </w:num>
  <w:num w:numId="37">
    <w:abstractNumId w:val="31"/>
  </w:num>
  <w:num w:numId="38">
    <w:abstractNumId w:val="3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55"/>
    <w:rsid w:val="0001453D"/>
    <w:rsid w:val="00016BFC"/>
    <w:rsid w:val="00021226"/>
    <w:rsid w:val="00030F22"/>
    <w:rsid w:val="00037EF8"/>
    <w:rsid w:val="000405AA"/>
    <w:rsid w:val="0005623B"/>
    <w:rsid w:val="000565DB"/>
    <w:rsid w:val="000606BE"/>
    <w:rsid w:val="00081F06"/>
    <w:rsid w:val="000B2AFA"/>
    <w:rsid w:val="000C3EE9"/>
    <w:rsid w:val="000D2751"/>
    <w:rsid w:val="000D3ABD"/>
    <w:rsid w:val="000D58BD"/>
    <w:rsid w:val="001301AC"/>
    <w:rsid w:val="001340FA"/>
    <w:rsid w:val="00156B54"/>
    <w:rsid w:val="00160808"/>
    <w:rsid w:val="00163854"/>
    <w:rsid w:val="001823FF"/>
    <w:rsid w:val="0018330D"/>
    <w:rsid w:val="00185A66"/>
    <w:rsid w:val="001A3222"/>
    <w:rsid w:val="001B163B"/>
    <w:rsid w:val="001C5242"/>
    <w:rsid w:val="001D4727"/>
    <w:rsid w:val="001E0DB3"/>
    <w:rsid w:val="00206400"/>
    <w:rsid w:val="00221576"/>
    <w:rsid w:val="002215CB"/>
    <w:rsid w:val="002242C1"/>
    <w:rsid w:val="002307A4"/>
    <w:rsid w:val="00236B9B"/>
    <w:rsid w:val="002651B8"/>
    <w:rsid w:val="00272C40"/>
    <w:rsid w:val="00283994"/>
    <w:rsid w:val="002859CC"/>
    <w:rsid w:val="002B340E"/>
    <w:rsid w:val="002C317C"/>
    <w:rsid w:val="002D5F2B"/>
    <w:rsid w:val="002D6E10"/>
    <w:rsid w:val="002F083B"/>
    <w:rsid w:val="002F23E3"/>
    <w:rsid w:val="002F44B7"/>
    <w:rsid w:val="003012D9"/>
    <w:rsid w:val="00315133"/>
    <w:rsid w:val="0033391B"/>
    <w:rsid w:val="00343523"/>
    <w:rsid w:val="00343EB0"/>
    <w:rsid w:val="0038392B"/>
    <w:rsid w:val="00390792"/>
    <w:rsid w:val="003A2FBF"/>
    <w:rsid w:val="003A6E17"/>
    <w:rsid w:val="003C655D"/>
    <w:rsid w:val="003D2A46"/>
    <w:rsid w:val="003E7253"/>
    <w:rsid w:val="00432BA2"/>
    <w:rsid w:val="00433918"/>
    <w:rsid w:val="0046275C"/>
    <w:rsid w:val="00464C40"/>
    <w:rsid w:val="004A1F1A"/>
    <w:rsid w:val="004A40CB"/>
    <w:rsid w:val="004A6F6B"/>
    <w:rsid w:val="004C5C5B"/>
    <w:rsid w:val="004E714F"/>
    <w:rsid w:val="004F266E"/>
    <w:rsid w:val="00506B4C"/>
    <w:rsid w:val="00511D38"/>
    <w:rsid w:val="00534833"/>
    <w:rsid w:val="005479DB"/>
    <w:rsid w:val="00550E66"/>
    <w:rsid w:val="00585A66"/>
    <w:rsid w:val="0059638B"/>
    <w:rsid w:val="00596433"/>
    <w:rsid w:val="005A379F"/>
    <w:rsid w:val="005B48D0"/>
    <w:rsid w:val="005C07CB"/>
    <w:rsid w:val="005D34CC"/>
    <w:rsid w:val="005D7938"/>
    <w:rsid w:val="005D7AE7"/>
    <w:rsid w:val="005E4526"/>
    <w:rsid w:val="0061173A"/>
    <w:rsid w:val="0063432C"/>
    <w:rsid w:val="00641350"/>
    <w:rsid w:val="0064357E"/>
    <w:rsid w:val="00664BE8"/>
    <w:rsid w:val="00681EB8"/>
    <w:rsid w:val="006908FB"/>
    <w:rsid w:val="006934D7"/>
    <w:rsid w:val="00697FDF"/>
    <w:rsid w:val="006A3B86"/>
    <w:rsid w:val="006B57A8"/>
    <w:rsid w:val="006C3217"/>
    <w:rsid w:val="006E1F96"/>
    <w:rsid w:val="006E7D20"/>
    <w:rsid w:val="006F46FC"/>
    <w:rsid w:val="006F601B"/>
    <w:rsid w:val="00703111"/>
    <w:rsid w:val="00704B8B"/>
    <w:rsid w:val="00717CC0"/>
    <w:rsid w:val="00735086"/>
    <w:rsid w:val="00735FEB"/>
    <w:rsid w:val="0074762F"/>
    <w:rsid w:val="00772A22"/>
    <w:rsid w:val="00774EE8"/>
    <w:rsid w:val="007B32B5"/>
    <w:rsid w:val="007C0BB7"/>
    <w:rsid w:val="007C5624"/>
    <w:rsid w:val="007D0335"/>
    <w:rsid w:val="007E2898"/>
    <w:rsid w:val="007E4AFF"/>
    <w:rsid w:val="0080698F"/>
    <w:rsid w:val="00806FA2"/>
    <w:rsid w:val="00817B72"/>
    <w:rsid w:val="0082134E"/>
    <w:rsid w:val="00822400"/>
    <w:rsid w:val="00834054"/>
    <w:rsid w:val="00834340"/>
    <w:rsid w:val="00835779"/>
    <w:rsid w:val="00844A61"/>
    <w:rsid w:val="00857E58"/>
    <w:rsid w:val="00860031"/>
    <w:rsid w:val="00871D78"/>
    <w:rsid w:val="008725E1"/>
    <w:rsid w:val="00883AB5"/>
    <w:rsid w:val="00895C34"/>
    <w:rsid w:val="008B7671"/>
    <w:rsid w:val="008C7112"/>
    <w:rsid w:val="008D0A62"/>
    <w:rsid w:val="008E456C"/>
    <w:rsid w:val="008E55CC"/>
    <w:rsid w:val="00922E28"/>
    <w:rsid w:val="00946CE1"/>
    <w:rsid w:val="009630DD"/>
    <w:rsid w:val="00964E08"/>
    <w:rsid w:val="009954F4"/>
    <w:rsid w:val="0099572D"/>
    <w:rsid w:val="009A71C6"/>
    <w:rsid w:val="009B14E9"/>
    <w:rsid w:val="009B1F9A"/>
    <w:rsid w:val="009B4CE9"/>
    <w:rsid w:val="009C7520"/>
    <w:rsid w:val="009E0FD4"/>
    <w:rsid w:val="009E1342"/>
    <w:rsid w:val="009F2E30"/>
    <w:rsid w:val="00A22154"/>
    <w:rsid w:val="00A40BD5"/>
    <w:rsid w:val="00A54C00"/>
    <w:rsid w:val="00A64048"/>
    <w:rsid w:val="00A72A87"/>
    <w:rsid w:val="00A73A99"/>
    <w:rsid w:val="00A87E5F"/>
    <w:rsid w:val="00A9379A"/>
    <w:rsid w:val="00AA08AE"/>
    <w:rsid w:val="00AC7748"/>
    <w:rsid w:val="00AE28CA"/>
    <w:rsid w:val="00B141A4"/>
    <w:rsid w:val="00B14B4E"/>
    <w:rsid w:val="00B267E8"/>
    <w:rsid w:val="00B36124"/>
    <w:rsid w:val="00B566E7"/>
    <w:rsid w:val="00B74D38"/>
    <w:rsid w:val="00B837B1"/>
    <w:rsid w:val="00B854C1"/>
    <w:rsid w:val="00B91757"/>
    <w:rsid w:val="00B95BE7"/>
    <w:rsid w:val="00BA227D"/>
    <w:rsid w:val="00BB0E99"/>
    <w:rsid w:val="00BB1A22"/>
    <w:rsid w:val="00BC05BC"/>
    <w:rsid w:val="00BC77C0"/>
    <w:rsid w:val="00BD0DD4"/>
    <w:rsid w:val="00BD3691"/>
    <w:rsid w:val="00BD56E4"/>
    <w:rsid w:val="00BE76EA"/>
    <w:rsid w:val="00C005F5"/>
    <w:rsid w:val="00C122F1"/>
    <w:rsid w:val="00C12B19"/>
    <w:rsid w:val="00C31205"/>
    <w:rsid w:val="00C31F41"/>
    <w:rsid w:val="00C479AE"/>
    <w:rsid w:val="00C53873"/>
    <w:rsid w:val="00C552A2"/>
    <w:rsid w:val="00C62C59"/>
    <w:rsid w:val="00C778C0"/>
    <w:rsid w:val="00CC083D"/>
    <w:rsid w:val="00CE48C7"/>
    <w:rsid w:val="00CF7254"/>
    <w:rsid w:val="00D01574"/>
    <w:rsid w:val="00D0298A"/>
    <w:rsid w:val="00D105D9"/>
    <w:rsid w:val="00D1268A"/>
    <w:rsid w:val="00D13E1E"/>
    <w:rsid w:val="00D33CA4"/>
    <w:rsid w:val="00D70FFB"/>
    <w:rsid w:val="00D7290A"/>
    <w:rsid w:val="00D74B94"/>
    <w:rsid w:val="00D92155"/>
    <w:rsid w:val="00D95C86"/>
    <w:rsid w:val="00D972D7"/>
    <w:rsid w:val="00DB4A17"/>
    <w:rsid w:val="00DB57B3"/>
    <w:rsid w:val="00DC027C"/>
    <w:rsid w:val="00E05E06"/>
    <w:rsid w:val="00E53342"/>
    <w:rsid w:val="00E6153A"/>
    <w:rsid w:val="00E70ABA"/>
    <w:rsid w:val="00E80777"/>
    <w:rsid w:val="00E817D2"/>
    <w:rsid w:val="00E95FB5"/>
    <w:rsid w:val="00EA18CD"/>
    <w:rsid w:val="00EA61B0"/>
    <w:rsid w:val="00EB4303"/>
    <w:rsid w:val="00EB62FD"/>
    <w:rsid w:val="00EC4F6F"/>
    <w:rsid w:val="00EF2398"/>
    <w:rsid w:val="00F01335"/>
    <w:rsid w:val="00F05C7D"/>
    <w:rsid w:val="00F0603A"/>
    <w:rsid w:val="00F11A08"/>
    <w:rsid w:val="00F15541"/>
    <w:rsid w:val="00F41D33"/>
    <w:rsid w:val="00F42879"/>
    <w:rsid w:val="00F55D36"/>
    <w:rsid w:val="00F65E4D"/>
    <w:rsid w:val="00F72F9E"/>
    <w:rsid w:val="00F72FDD"/>
    <w:rsid w:val="00F739C1"/>
    <w:rsid w:val="00F74109"/>
    <w:rsid w:val="00FB1BD3"/>
    <w:rsid w:val="00FB32C1"/>
    <w:rsid w:val="00FC2AE4"/>
    <w:rsid w:val="00FC70C0"/>
    <w:rsid w:val="00FD6B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CEC9"/>
  <w15:docId w15:val="{6DDE6BAF-93A2-42FF-A9A7-EA5B70B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37B1"/>
    <w:pPr>
      <w:ind w:left="720"/>
      <w:contextualSpacing/>
    </w:pPr>
  </w:style>
  <w:style w:type="character" w:styleId="Hipervnculo">
    <w:name w:val="Hyperlink"/>
    <w:basedOn w:val="Fuentedeprrafopredeter"/>
    <w:uiPriority w:val="99"/>
    <w:unhideWhenUsed/>
    <w:rsid w:val="00506B4C"/>
    <w:rPr>
      <w:color w:val="0000FF" w:themeColor="hyperlink"/>
      <w:u w:val="single"/>
    </w:rPr>
  </w:style>
  <w:style w:type="paragraph" w:styleId="NormalWeb">
    <w:name w:val="Normal (Web)"/>
    <w:basedOn w:val="Normal"/>
    <w:uiPriority w:val="99"/>
    <w:semiHidden/>
    <w:unhideWhenUsed/>
    <w:rsid w:val="00432BA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basedOn w:val="Normal"/>
    <w:link w:val="TextonotapieCar"/>
    <w:uiPriority w:val="99"/>
    <w:semiHidden/>
    <w:unhideWhenUsed/>
    <w:rsid w:val="00432B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2BA2"/>
    <w:rPr>
      <w:sz w:val="20"/>
      <w:szCs w:val="20"/>
    </w:rPr>
  </w:style>
  <w:style w:type="character" w:styleId="Refdenotaalpie">
    <w:name w:val="footnote reference"/>
    <w:basedOn w:val="Fuentedeprrafopredeter"/>
    <w:uiPriority w:val="99"/>
    <w:semiHidden/>
    <w:unhideWhenUsed/>
    <w:rsid w:val="00432BA2"/>
    <w:rPr>
      <w:vertAlign w:val="superscript"/>
    </w:rPr>
  </w:style>
  <w:style w:type="character" w:styleId="Textoennegrita">
    <w:name w:val="Strong"/>
    <w:basedOn w:val="Fuentedeprrafopredeter"/>
    <w:uiPriority w:val="22"/>
    <w:qFormat/>
    <w:rsid w:val="00F74109"/>
    <w:rPr>
      <w:b/>
      <w:bCs/>
    </w:rPr>
  </w:style>
  <w:style w:type="paragraph" w:customStyle="1" w:styleId="Default">
    <w:name w:val="Default"/>
    <w:rsid w:val="00806FA2"/>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B91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35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523"/>
    <w:rPr>
      <w:rFonts w:ascii="Tahoma" w:hAnsi="Tahoma" w:cs="Tahoma"/>
      <w:sz w:val="16"/>
      <w:szCs w:val="16"/>
    </w:rPr>
  </w:style>
  <w:style w:type="paragraph" w:customStyle="1" w:styleId="ge">
    <w:name w:val="ge"/>
    <w:basedOn w:val="Normal"/>
    <w:rsid w:val="00C31F4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C31F41"/>
    <w:rPr>
      <w:i/>
      <w:iCs/>
    </w:rPr>
  </w:style>
  <w:style w:type="paragraph" w:customStyle="1" w:styleId="addtoany">
    <w:name w:val="addtoany"/>
    <w:basedOn w:val="Normal"/>
    <w:rsid w:val="0063432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7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771877">
      <w:bodyDiv w:val="1"/>
      <w:marLeft w:val="0"/>
      <w:marRight w:val="0"/>
      <w:marTop w:val="0"/>
      <w:marBottom w:val="0"/>
      <w:divBdr>
        <w:top w:val="none" w:sz="0" w:space="0" w:color="auto"/>
        <w:left w:val="none" w:sz="0" w:space="0" w:color="auto"/>
        <w:bottom w:val="none" w:sz="0" w:space="0" w:color="auto"/>
        <w:right w:val="none" w:sz="0" w:space="0" w:color="auto"/>
      </w:divBdr>
    </w:div>
    <w:div w:id="414591473">
      <w:bodyDiv w:val="1"/>
      <w:marLeft w:val="0"/>
      <w:marRight w:val="0"/>
      <w:marTop w:val="0"/>
      <w:marBottom w:val="0"/>
      <w:divBdr>
        <w:top w:val="none" w:sz="0" w:space="0" w:color="auto"/>
        <w:left w:val="none" w:sz="0" w:space="0" w:color="auto"/>
        <w:bottom w:val="none" w:sz="0" w:space="0" w:color="auto"/>
        <w:right w:val="none" w:sz="0" w:space="0" w:color="auto"/>
      </w:divBdr>
    </w:div>
    <w:div w:id="430056337">
      <w:bodyDiv w:val="1"/>
      <w:marLeft w:val="0"/>
      <w:marRight w:val="0"/>
      <w:marTop w:val="0"/>
      <w:marBottom w:val="0"/>
      <w:divBdr>
        <w:top w:val="none" w:sz="0" w:space="0" w:color="auto"/>
        <w:left w:val="none" w:sz="0" w:space="0" w:color="auto"/>
        <w:bottom w:val="none" w:sz="0" w:space="0" w:color="auto"/>
        <w:right w:val="none" w:sz="0" w:space="0" w:color="auto"/>
      </w:divBdr>
      <w:divsChild>
        <w:div w:id="1689480120">
          <w:marLeft w:val="0"/>
          <w:marRight w:val="0"/>
          <w:marTop w:val="0"/>
          <w:marBottom w:val="1050"/>
          <w:divBdr>
            <w:top w:val="none" w:sz="0" w:space="0" w:color="auto"/>
            <w:left w:val="none" w:sz="0" w:space="0" w:color="auto"/>
            <w:bottom w:val="none" w:sz="0" w:space="0" w:color="auto"/>
            <w:right w:val="none" w:sz="0" w:space="0" w:color="auto"/>
          </w:divBdr>
          <w:divsChild>
            <w:div w:id="897321280">
              <w:marLeft w:val="0"/>
              <w:marRight w:val="0"/>
              <w:marTop w:val="0"/>
              <w:marBottom w:val="0"/>
              <w:divBdr>
                <w:top w:val="none" w:sz="0" w:space="0" w:color="auto"/>
                <w:left w:val="none" w:sz="0" w:space="0" w:color="auto"/>
                <w:bottom w:val="none" w:sz="0" w:space="0" w:color="auto"/>
                <w:right w:val="none" w:sz="0" w:space="0" w:color="auto"/>
              </w:divBdr>
              <w:divsChild>
                <w:div w:id="2064450261">
                  <w:marLeft w:val="0"/>
                  <w:marRight w:val="0"/>
                  <w:marTop w:val="0"/>
                  <w:marBottom w:val="0"/>
                  <w:divBdr>
                    <w:top w:val="none" w:sz="0" w:space="0" w:color="auto"/>
                    <w:left w:val="none" w:sz="0" w:space="0" w:color="auto"/>
                    <w:bottom w:val="none" w:sz="0" w:space="0" w:color="auto"/>
                    <w:right w:val="none" w:sz="0" w:space="0" w:color="auto"/>
                  </w:divBdr>
                  <w:divsChild>
                    <w:div w:id="15072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5270">
          <w:marLeft w:val="0"/>
          <w:marRight w:val="0"/>
          <w:marTop w:val="0"/>
          <w:marBottom w:val="0"/>
          <w:divBdr>
            <w:top w:val="none" w:sz="0" w:space="0" w:color="auto"/>
            <w:left w:val="none" w:sz="0" w:space="0" w:color="auto"/>
            <w:bottom w:val="none" w:sz="0" w:space="0" w:color="auto"/>
            <w:right w:val="none" w:sz="0" w:space="0" w:color="auto"/>
          </w:divBdr>
          <w:divsChild>
            <w:div w:id="478230446">
              <w:marLeft w:val="0"/>
              <w:marRight w:val="0"/>
              <w:marTop w:val="0"/>
              <w:marBottom w:val="1350"/>
              <w:divBdr>
                <w:top w:val="none" w:sz="0" w:space="0" w:color="auto"/>
                <w:left w:val="none" w:sz="0" w:space="0" w:color="auto"/>
                <w:bottom w:val="none" w:sz="0" w:space="0" w:color="auto"/>
                <w:right w:val="none" w:sz="0" w:space="0" w:color="auto"/>
              </w:divBdr>
              <w:divsChild>
                <w:div w:id="297610954">
                  <w:marLeft w:val="0"/>
                  <w:marRight w:val="0"/>
                  <w:marTop w:val="0"/>
                  <w:marBottom w:val="0"/>
                  <w:divBdr>
                    <w:top w:val="none" w:sz="0" w:space="0" w:color="auto"/>
                    <w:left w:val="none" w:sz="0" w:space="0" w:color="auto"/>
                    <w:bottom w:val="none" w:sz="0" w:space="0" w:color="auto"/>
                    <w:right w:val="none" w:sz="0" w:space="0" w:color="auto"/>
                  </w:divBdr>
                  <w:divsChild>
                    <w:div w:id="1504081715">
                      <w:marLeft w:val="0"/>
                      <w:marRight w:val="0"/>
                      <w:marTop w:val="150"/>
                      <w:marBottom w:val="300"/>
                      <w:divBdr>
                        <w:top w:val="none" w:sz="0" w:space="0" w:color="auto"/>
                        <w:left w:val="none" w:sz="0" w:space="0" w:color="auto"/>
                        <w:bottom w:val="none" w:sz="0" w:space="0" w:color="auto"/>
                        <w:right w:val="none" w:sz="0" w:space="0" w:color="auto"/>
                      </w:divBdr>
                      <w:divsChild>
                        <w:div w:id="1021475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8428300">
      <w:bodyDiv w:val="1"/>
      <w:marLeft w:val="0"/>
      <w:marRight w:val="0"/>
      <w:marTop w:val="0"/>
      <w:marBottom w:val="0"/>
      <w:divBdr>
        <w:top w:val="none" w:sz="0" w:space="0" w:color="auto"/>
        <w:left w:val="none" w:sz="0" w:space="0" w:color="auto"/>
        <w:bottom w:val="none" w:sz="0" w:space="0" w:color="auto"/>
        <w:right w:val="none" w:sz="0" w:space="0" w:color="auto"/>
      </w:divBdr>
    </w:div>
    <w:div w:id="840005846">
      <w:bodyDiv w:val="1"/>
      <w:marLeft w:val="0"/>
      <w:marRight w:val="0"/>
      <w:marTop w:val="0"/>
      <w:marBottom w:val="0"/>
      <w:divBdr>
        <w:top w:val="none" w:sz="0" w:space="0" w:color="auto"/>
        <w:left w:val="none" w:sz="0" w:space="0" w:color="auto"/>
        <w:bottom w:val="none" w:sz="0" w:space="0" w:color="auto"/>
        <w:right w:val="none" w:sz="0" w:space="0" w:color="auto"/>
      </w:divBdr>
    </w:div>
    <w:div w:id="970552627">
      <w:bodyDiv w:val="1"/>
      <w:marLeft w:val="0"/>
      <w:marRight w:val="0"/>
      <w:marTop w:val="0"/>
      <w:marBottom w:val="0"/>
      <w:divBdr>
        <w:top w:val="none" w:sz="0" w:space="0" w:color="auto"/>
        <w:left w:val="none" w:sz="0" w:space="0" w:color="auto"/>
        <w:bottom w:val="none" w:sz="0" w:space="0" w:color="auto"/>
        <w:right w:val="none" w:sz="0" w:space="0" w:color="auto"/>
      </w:divBdr>
    </w:div>
    <w:div w:id="1315065458">
      <w:bodyDiv w:val="1"/>
      <w:marLeft w:val="0"/>
      <w:marRight w:val="0"/>
      <w:marTop w:val="0"/>
      <w:marBottom w:val="0"/>
      <w:divBdr>
        <w:top w:val="none" w:sz="0" w:space="0" w:color="auto"/>
        <w:left w:val="none" w:sz="0" w:space="0" w:color="auto"/>
        <w:bottom w:val="none" w:sz="0" w:space="0" w:color="auto"/>
        <w:right w:val="none" w:sz="0" w:space="0" w:color="auto"/>
      </w:divBdr>
    </w:div>
    <w:div w:id="1366249194">
      <w:bodyDiv w:val="1"/>
      <w:marLeft w:val="0"/>
      <w:marRight w:val="0"/>
      <w:marTop w:val="0"/>
      <w:marBottom w:val="0"/>
      <w:divBdr>
        <w:top w:val="none" w:sz="0" w:space="0" w:color="auto"/>
        <w:left w:val="none" w:sz="0" w:space="0" w:color="auto"/>
        <w:bottom w:val="none" w:sz="0" w:space="0" w:color="auto"/>
        <w:right w:val="none" w:sz="0" w:space="0" w:color="auto"/>
      </w:divBdr>
    </w:div>
    <w:div w:id="1458137720">
      <w:bodyDiv w:val="1"/>
      <w:marLeft w:val="0"/>
      <w:marRight w:val="0"/>
      <w:marTop w:val="0"/>
      <w:marBottom w:val="0"/>
      <w:divBdr>
        <w:top w:val="none" w:sz="0" w:space="0" w:color="auto"/>
        <w:left w:val="none" w:sz="0" w:space="0" w:color="auto"/>
        <w:bottom w:val="none" w:sz="0" w:space="0" w:color="auto"/>
        <w:right w:val="none" w:sz="0" w:space="0" w:color="auto"/>
      </w:divBdr>
    </w:div>
    <w:div w:id="2080663465">
      <w:bodyDiv w:val="1"/>
      <w:marLeft w:val="0"/>
      <w:marRight w:val="0"/>
      <w:marTop w:val="0"/>
      <w:marBottom w:val="0"/>
      <w:divBdr>
        <w:top w:val="none" w:sz="0" w:space="0" w:color="auto"/>
        <w:left w:val="none" w:sz="0" w:space="0" w:color="auto"/>
        <w:bottom w:val="none" w:sz="0" w:space="0" w:color="auto"/>
        <w:right w:val="none" w:sz="0" w:space="0" w:color="auto"/>
      </w:divBdr>
    </w:div>
    <w:div w:id="21176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483E-CCFF-46E7-BDD4-25D719C7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8242</Words>
  <Characters>45333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c:creator>
  <cp:lastModifiedBy>martin etcheverry</cp:lastModifiedBy>
  <cp:revision>2</cp:revision>
  <dcterms:created xsi:type="dcterms:W3CDTF">2020-11-14T17:47:00Z</dcterms:created>
  <dcterms:modified xsi:type="dcterms:W3CDTF">2020-11-14T17:47:00Z</dcterms:modified>
</cp:coreProperties>
</file>